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925E" w14:textId="71D2857D" w:rsidR="00CE6CED" w:rsidRPr="00CC1480" w:rsidRDefault="0054111B">
      <w:pPr>
        <w:rPr>
          <w:b/>
          <w:bCs/>
          <w:sz w:val="28"/>
          <w:szCs w:val="28"/>
        </w:rPr>
      </w:pPr>
      <w:r w:rsidRPr="00CC1480">
        <w:rPr>
          <w:b/>
          <w:bCs/>
          <w:sz w:val="28"/>
          <w:szCs w:val="28"/>
        </w:rPr>
        <w:t>Checklist for RAC Chairs 202</w:t>
      </w:r>
      <w:r w:rsidR="000E22D3">
        <w:rPr>
          <w:b/>
          <w:bCs/>
          <w:sz w:val="28"/>
          <w:szCs w:val="28"/>
        </w:rPr>
        <w:t>3</w:t>
      </w:r>
      <w:r w:rsidRPr="00CC1480">
        <w:rPr>
          <w:b/>
          <w:bCs/>
          <w:sz w:val="28"/>
          <w:szCs w:val="28"/>
        </w:rPr>
        <w:t>-202</w:t>
      </w:r>
      <w:r w:rsidR="000E22D3">
        <w:rPr>
          <w:b/>
          <w:bCs/>
          <w:sz w:val="28"/>
          <w:szCs w:val="28"/>
        </w:rPr>
        <w:t>4</w:t>
      </w:r>
    </w:p>
    <w:p w14:paraId="761D7386" w14:textId="62E5C6E6" w:rsidR="00B361B4" w:rsidRDefault="00B361B4"/>
    <w:p w14:paraId="240C6310" w14:textId="0A4119CF" w:rsidR="00B361B4" w:rsidRDefault="00B361B4"/>
    <w:p w14:paraId="7E87C820" w14:textId="26170859" w:rsidR="00B361B4" w:rsidRDefault="00B361B4">
      <w:r>
        <w:t>Thank you so much for agreeing to serve as the chair of a USG RAC for the coming year.  Rather than giving RACs “charges” for the coming year, I am providing a checklist for you to work through to determine what tasks you should prioritize.</w:t>
      </w:r>
    </w:p>
    <w:p w14:paraId="17D5EE06" w14:textId="5556DF10" w:rsidR="0054111B" w:rsidRDefault="0054111B" w:rsidP="00B361B4">
      <w:pPr>
        <w:ind w:left="1620" w:hanging="1620"/>
      </w:pPr>
    </w:p>
    <w:p w14:paraId="00B849B3" w14:textId="0437A022" w:rsidR="00B361B4" w:rsidRDefault="006749ED" w:rsidP="006749ED">
      <w:pPr>
        <w:ind w:left="900" w:hanging="900"/>
      </w:pPr>
      <w:r>
        <w:t>_____</w:t>
      </w:r>
      <w:r>
        <w:tab/>
      </w:r>
      <w:r w:rsidR="00B361B4">
        <w:t xml:space="preserve">Locate the web page for your committee at </w:t>
      </w:r>
      <w:hyperlink r:id="rId5" w:history="1">
        <w:r w:rsidR="00B361B4" w:rsidRPr="00E8153D">
          <w:rPr>
            <w:rStyle w:val="Hyperlink"/>
          </w:rPr>
          <w:t>https://www.usg.edu/committees/</w:t>
        </w:r>
      </w:hyperlink>
      <w:r w:rsidR="00B361B4">
        <w:t>. Click on the web page to see what is there.</w:t>
      </w:r>
    </w:p>
    <w:p w14:paraId="6506DC04" w14:textId="533370F9" w:rsidR="006749ED" w:rsidRDefault="006749ED" w:rsidP="006749ED">
      <w:pPr>
        <w:ind w:left="900" w:hanging="900"/>
      </w:pPr>
    </w:p>
    <w:p w14:paraId="7781F365" w14:textId="51DD2112" w:rsidR="006749ED" w:rsidRDefault="006749ED" w:rsidP="006749ED">
      <w:pPr>
        <w:pStyle w:val="ListParagraph"/>
        <w:numPr>
          <w:ilvl w:val="0"/>
          <w:numId w:val="1"/>
        </w:numPr>
      </w:pPr>
      <w:r>
        <w:t xml:space="preserve">Committee Directory – this is the </w:t>
      </w:r>
      <w:r w:rsidRPr="004D4E03">
        <w:rPr>
          <w:b/>
          <w:bCs/>
        </w:rPr>
        <w:t>official</w:t>
      </w:r>
      <w:r>
        <w:t xml:space="preserve"> list of institutional representatives to your committee.  I keep this up to date and make changes as they are sent to me by Provosts/VPAAs.  </w:t>
      </w:r>
    </w:p>
    <w:p w14:paraId="6AFEBA68" w14:textId="53C44790" w:rsidR="006749ED" w:rsidRDefault="006749ED" w:rsidP="006749ED">
      <w:pPr>
        <w:pStyle w:val="ListParagraph"/>
        <w:numPr>
          <w:ilvl w:val="0"/>
          <w:numId w:val="1"/>
        </w:numPr>
      </w:pPr>
      <w:r>
        <w:t>Committee Information – click on the + sign to expand this listing. For most committees, all that will appear here is a link to</w:t>
      </w:r>
      <w:r w:rsidR="004D4E03">
        <w:t xml:space="preserve"> the</w:t>
      </w:r>
      <w:r>
        <w:t xml:space="preserve"> Bylaws.  If your committee does not have bylaws, this is something you should work on.</w:t>
      </w:r>
    </w:p>
    <w:p w14:paraId="3470B910" w14:textId="74E48A6A" w:rsidR="001E5488" w:rsidRDefault="001E5488" w:rsidP="006749ED">
      <w:pPr>
        <w:pStyle w:val="ListParagraph"/>
        <w:numPr>
          <w:ilvl w:val="0"/>
          <w:numId w:val="1"/>
        </w:numPr>
      </w:pPr>
      <w:r>
        <w:t xml:space="preserve">Related Documents/ Presentations/ </w:t>
      </w:r>
      <w:proofErr w:type="gramStart"/>
      <w:r>
        <w:t>Other  -</w:t>
      </w:r>
      <w:proofErr w:type="gramEnd"/>
      <w:r>
        <w:t xml:space="preserve"> click on the + sign to expand this listing.  This is a place where you can post documents (by sending to </w:t>
      </w:r>
      <w:hyperlink r:id="rId6" w:history="1">
        <w:r w:rsidRPr="00E8153D">
          <w:rPr>
            <w:rStyle w:val="Hyperlink"/>
          </w:rPr>
          <w:t>barbara.brown@usg.edu</w:t>
        </w:r>
      </w:hyperlink>
      <w:r>
        <w:t xml:space="preserve">) that you want to make publicly available. Look to see what your committee has </w:t>
      </w:r>
      <w:r w:rsidR="004D4E03">
        <w:t xml:space="preserve">already </w:t>
      </w:r>
      <w:r>
        <w:t>posted.</w:t>
      </w:r>
    </w:p>
    <w:p w14:paraId="2B4A8329" w14:textId="0598DB7A" w:rsidR="006749ED" w:rsidRDefault="006749ED" w:rsidP="006749ED">
      <w:pPr>
        <w:pStyle w:val="ListParagraph"/>
        <w:numPr>
          <w:ilvl w:val="0"/>
          <w:numId w:val="1"/>
        </w:numPr>
      </w:pPr>
      <w:r>
        <w:t>Meeting Minutes – click on the + sign to expand this listing and see what minutes are posted for your committee.  If there are minutes that are missing, please try to get these and send to me (</w:t>
      </w:r>
      <w:hyperlink r:id="rId7" w:history="1">
        <w:r w:rsidR="001E5488" w:rsidRPr="00E8153D">
          <w:rPr>
            <w:rStyle w:val="Hyperlink"/>
          </w:rPr>
          <w:t>barbara.brown@usg.edu</w:t>
        </w:r>
      </w:hyperlink>
      <w:r>
        <w:t>).</w:t>
      </w:r>
    </w:p>
    <w:p w14:paraId="129892E3" w14:textId="167D8F32" w:rsidR="001E5488" w:rsidRDefault="001E5488" w:rsidP="001E5488"/>
    <w:p w14:paraId="69EB27A2" w14:textId="2851EC09" w:rsidR="001E5488" w:rsidRDefault="001E5488" w:rsidP="001E5488">
      <w:pPr>
        <w:ind w:left="900" w:hanging="900"/>
      </w:pPr>
      <w:r>
        <w:t>_____</w:t>
      </w:r>
      <w:r>
        <w:tab/>
        <w:t>Decide how you will communicate with your RAC.  There are two basic methods:</w:t>
      </w:r>
    </w:p>
    <w:p w14:paraId="69D8E272" w14:textId="77777777" w:rsidR="001E5488" w:rsidRDefault="001E5488" w:rsidP="001E5488">
      <w:pPr>
        <w:ind w:left="900" w:hanging="900"/>
      </w:pPr>
    </w:p>
    <w:p w14:paraId="2E8CB093" w14:textId="237CDC70" w:rsidR="001E5488" w:rsidRDefault="001E5488" w:rsidP="001E5488">
      <w:pPr>
        <w:pStyle w:val="ListParagraph"/>
        <w:numPr>
          <w:ilvl w:val="0"/>
          <w:numId w:val="2"/>
        </w:numPr>
        <w:ind w:left="1260"/>
      </w:pPr>
      <w:r>
        <w:t xml:space="preserve">You can create a mailing list on the fly. </w:t>
      </w:r>
      <w:r w:rsidR="00E6374C">
        <w:t>If you do this every time, your mailing list will always be current and will always consist of only official institutional representatives.</w:t>
      </w:r>
    </w:p>
    <w:p w14:paraId="47C89203" w14:textId="763A63DB" w:rsidR="001E5488" w:rsidRDefault="001E5488" w:rsidP="001E5488">
      <w:pPr>
        <w:pStyle w:val="ListParagraph"/>
        <w:numPr>
          <w:ilvl w:val="1"/>
          <w:numId w:val="2"/>
        </w:numPr>
        <w:ind w:left="1620"/>
      </w:pPr>
      <w:r>
        <w:t>Open a blank Excel spreadsheet.</w:t>
      </w:r>
    </w:p>
    <w:p w14:paraId="3915BE46" w14:textId="6AD43F3D" w:rsidR="001E5488" w:rsidRDefault="001E5488" w:rsidP="001E5488">
      <w:pPr>
        <w:pStyle w:val="ListParagraph"/>
        <w:numPr>
          <w:ilvl w:val="1"/>
          <w:numId w:val="2"/>
        </w:numPr>
        <w:ind w:left="1620"/>
      </w:pPr>
      <w:r>
        <w:t>Copy your committee directory</w:t>
      </w:r>
      <w:r w:rsidR="004D4E03">
        <w:t xml:space="preserve"> from the web page</w:t>
      </w:r>
      <w:r>
        <w:t>.</w:t>
      </w:r>
    </w:p>
    <w:p w14:paraId="38A4F583" w14:textId="49AD8F7D" w:rsidR="00E6374C" w:rsidRDefault="00E6374C" w:rsidP="001E5488">
      <w:pPr>
        <w:pStyle w:val="ListParagraph"/>
        <w:numPr>
          <w:ilvl w:val="1"/>
          <w:numId w:val="2"/>
        </w:numPr>
        <w:ind w:left="1620"/>
      </w:pPr>
      <w:r>
        <w:t>Paste it into the spreadsheet.</w:t>
      </w:r>
    </w:p>
    <w:p w14:paraId="22667991" w14:textId="6BA3DF6F" w:rsidR="00E6374C" w:rsidRDefault="00E6374C" w:rsidP="001E5488">
      <w:pPr>
        <w:pStyle w:val="ListParagraph"/>
        <w:numPr>
          <w:ilvl w:val="1"/>
          <w:numId w:val="2"/>
        </w:numPr>
        <w:ind w:left="1620"/>
      </w:pPr>
      <w:r>
        <w:t>Eliminate any vacant or NA lines.</w:t>
      </w:r>
    </w:p>
    <w:p w14:paraId="08BFA72E" w14:textId="07F52B1B" w:rsidR="00E6374C" w:rsidRDefault="00E6374C" w:rsidP="001E5488">
      <w:pPr>
        <w:pStyle w:val="ListParagraph"/>
        <w:numPr>
          <w:ilvl w:val="1"/>
          <w:numId w:val="2"/>
        </w:numPr>
        <w:ind w:left="1620"/>
      </w:pPr>
      <w:r>
        <w:t>Copy the column with the email addresses and paste in too the “To” line in an email.</w:t>
      </w:r>
    </w:p>
    <w:p w14:paraId="63836B05" w14:textId="77777777" w:rsidR="00247CB7" w:rsidRDefault="00247CB7" w:rsidP="00247CB7">
      <w:pPr>
        <w:pStyle w:val="ListParagraph"/>
        <w:ind w:left="1620"/>
      </w:pPr>
    </w:p>
    <w:p w14:paraId="1FA224BF" w14:textId="182489D9" w:rsidR="00E6374C" w:rsidRDefault="00E6374C" w:rsidP="00E6374C">
      <w:pPr>
        <w:pStyle w:val="ListParagraph"/>
        <w:numPr>
          <w:ilvl w:val="0"/>
          <w:numId w:val="2"/>
        </w:numPr>
        <w:ind w:left="1260"/>
      </w:pPr>
      <w:r>
        <w:t xml:space="preserve">You can use a listserv. These are easy to use, but hard to keep current. I try to update listservs when I receive membership updates, but I may make errors.  All official members (listed in the Committee Directory on your RAC webpage) must be included in the listserv. However, at your discretion, you can also include people who are </w:t>
      </w:r>
      <w:r w:rsidRPr="004D4E03">
        <w:rPr>
          <w:b/>
          <w:bCs/>
        </w:rPr>
        <w:t>not</w:t>
      </w:r>
      <w:r>
        <w:t xml:space="preserve"> official institutional representatives.  </w:t>
      </w:r>
    </w:p>
    <w:p w14:paraId="4CC918E2" w14:textId="75232DF3" w:rsidR="005A0750" w:rsidRDefault="005A0750" w:rsidP="005A0750">
      <w:pPr>
        <w:ind w:left="1260"/>
      </w:pPr>
    </w:p>
    <w:p w14:paraId="61A6A954" w14:textId="089961B5" w:rsidR="005A0750" w:rsidRDefault="005A0750" w:rsidP="005A0750">
      <w:pPr>
        <w:ind w:left="1260"/>
      </w:pPr>
      <w:r>
        <w:t>Some RACS already have listservs. These are listed below.  If your RAC already has a listserv, please do not request a new listserv.</w:t>
      </w:r>
    </w:p>
    <w:p w14:paraId="7F4607AF" w14:textId="3CA1C7D9" w:rsidR="005A0750" w:rsidRDefault="005A0750" w:rsidP="005A0750">
      <w:pPr>
        <w:ind w:left="1260"/>
      </w:pPr>
    </w:p>
    <w:p w14:paraId="257CB2AA" w14:textId="16AC7265" w:rsidR="005A0750" w:rsidRDefault="005A0750" w:rsidP="005A0750">
      <w:pPr>
        <w:ind w:left="1260"/>
      </w:pPr>
      <w:r>
        <w:t>These are the existing RAC listservs:</w:t>
      </w:r>
    </w:p>
    <w:p w14:paraId="434F6E9A" w14:textId="77777777" w:rsidR="005A0750" w:rsidRPr="005A0750" w:rsidRDefault="005A0750" w:rsidP="005A0750">
      <w:pPr>
        <w:numPr>
          <w:ilvl w:val="0"/>
          <w:numId w:val="3"/>
        </w:numPr>
        <w:spacing w:before="100" w:beforeAutospacing="1" w:after="100" w:afterAutospacing="1"/>
        <w:rPr>
          <w:rFonts w:eastAsia="Times New Roman" w:cs="Arial"/>
          <w:color w:val="000000" w:themeColor="text1"/>
        </w:rPr>
      </w:pPr>
      <w:r w:rsidRPr="005A0750">
        <w:rPr>
          <w:rFonts w:eastAsia="Times New Roman" w:cs="Arial"/>
          <w:color w:val="000000" w:themeColor="text1"/>
        </w:rPr>
        <w:t>Academic Advising (</w:t>
      </w:r>
      <w:r w:rsidRPr="005A0750">
        <w:rPr>
          <w:b/>
          <w:bCs/>
          <w:color w:val="000000" w:themeColor="text1"/>
        </w:rPr>
        <w:t>RACAD-MEMBERS-L</w:t>
      </w:r>
      <w:r w:rsidRPr="005A0750">
        <w:rPr>
          <w:color w:val="000000" w:themeColor="text1"/>
        </w:rPr>
        <w:t>)</w:t>
      </w:r>
    </w:p>
    <w:p w14:paraId="5952DC4A" w14:textId="77777777" w:rsidR="005A0750" w:rsidRPr="005A0750" w:rsidRDefault="00000000" w:rsidP="005A0750">
      <w:pPr>
        <w:numPr>
          <w:ilvl w:val="0"/>
          <w:numId w:val="3"/>
        </w:numPr>
        <w:spacing w:before="100" w:beforeAutospacing="1" w:after="100" w:afterAutospacing="1"/>
        <w:rPr>
          <w:color w:val="000000" w:themeColor="text1"/>
        </w:rPr>
      </w:pPr>
      <w:hyperlink r:id="rId8" w:history="1">
        <w:r w:rsidR="005A0750" w:rsidRPr="005A0750">
          <w:rPr>
            <w:rFonts w:eastAsia="Times New Roman" w:cs="Arial"/>
            <w:color w:val="000000" w:themeColor="text1"/>
          </w:rPr>
          <w:t>Adult Learners</w:t>
        </w:r>
      </w:hyperlink>
      <w:r w:rsidR="005A0750" w:rsidRPr="005A0750">
        <w:rPr>
          <w:rFonts w:eastAsia="Times New Roman" w:cs="Arial"/>
          <w:color w:val="000000" w:themeColor="text1"/>
        </w:rPr>
        <w:t xml:space="preserve"> (</w:t>
      </w:r>
      <w:r w:rsidR="005A0750" w:rsidRPr="005A0750">
        <w:rPr>
          <w:b/>
          <w:bCs/>
          <w:color w:val="000000" w:themeColor="text1"/>
        </w:rPr>
        <w:t>RACAL-L</w:t>
      </w:r>
      <w:r w:rsidR="005A0750" w:rsidRPr="005A0750">
        <w:rPr>
          <w:color w:val="000000" w:themeColor="text1"/>
        </w:rPr>
        <w:t>)</w:t>
      </w:r>
    </w:p>
    <w:p w14:paraId="5AD9F49F" w14:textId="77777777" w:rsidR="005A0750" w:rsidRPr="005A0750" w:rsidRDefault="00000000" w:rsidP="005A0750">
      <w:pPr>
        <w:numPr>
          <w:ilvl w:val="0"/>
          <w:numId w:val="3"/>
        </w:numPr>
        <w:spacing w:before="100" w:beforeAutospacing="1" w:after="100" w:afterAutospacing="1"/>
        <w:rPr>
          <w:rFonts w:eastAsia="Times New Roman" w:cs="Arial"/>
          <w:color w:val="000000" w:themeColor="text1"/>
        </w:rPr>
      </w:pPr>
      <w:hyperlink r:id="rId9" w:history="1">
        <w:r w:rsidR="005A0750" w:rsidRPr="005A0750">
          <w:rPr>
            <w:rFonts w:eastAsia="Times New Roman" w:cs="Arial"/>
            <w:color w:val="000000" w:themeColor="text1"/>
          </w:rPr>
          <w:t>Biological Sciences</w:t>
        </w:r>
      </w:hyperlink>
      <w:r w:rsidR="005A0750" w:rsidRPr="005A0750">
        <w:rPr>
          <w:rFonts w:eastAsia="Times New Roman" w:cs="Arial"/>
          <w:color w:val="000000" w:themeColor="text1"/>
        </w:rPr>
        <w:t xml:space="preserve"> (</w:t>
      </w:r>
      <w:r w:rsidR="005A0750" w:rsidRPr="005A0750">
        <w:rPr>
          <w:b/>
          <w:bCs/>
          <w:color w:val="000000" w:themeColor="text1"/>
        </w:rPr>
        <w:t>BSAC-L</w:t>
      </w:r>
      <w:r w:rsidR="005A0750" w:rsidRPr="005A0750">
        <w:rPr>
          <w:color w:val="000000" w:themeColor="text1"/>
        </w:rPr>
        <w:t>)</w:t>
      </w:r>
    </w:p>
    <w:p w14:paraId="768A6D9F" w14:textId="77777777" w:rsidR="005A0750" w:rsidRPr="005A0750" w:rsidRDefault="00000000" w:rsidP="005A0750">
      <w:pPr>
        <w:numPr>
          <w:ilvl w:val="0"/>
          <w:numId w:val="3"/>
        </w:numPr>
        <w:spacing w:before="100" w:beforeAutospacing="1" w:after="100" w:afterAutospacing="1"/>
        <w:rPr>
          <w:color w:val="000000" w:themeColor="text1"/>
        </w:rPr>
      </w:pPr>
      <w:hyperlink r:id="rId10" w:history="1">
        <w:r w:rsidR="005A0750" w:rsidRPr="005A0750">
          <w:rPr>
            <w:rFonts w:eastAsia="Times New Roman" w:cs="Arial"/>
            <w:color w:val="000000" w:themeColor="text1"/>
          </w:rPr>
          <w:t>Data Science</w:t>
        </w:r>
      </w:hyperlink>
      <w:r w:rsidR="005A0750" w:rsidRPr="005A0750">
        <w:rPr>
          <w:rFonts w:eastAsia="Times New Roman" w:cs="Arial"/>
          <w:color w:val="000000" w:themeColor="text1"/>
        </w:rPr>
        <w:t xml:space="preserve"> (</w:t>
      </w:r>
      <w:r w:rsidR="005A0750" w:rsidRPr="005A0750">
        <w:rPr>
          <w:b/>
          <w:bCs/>
          <w:color w:val="000000" w:themeColor="text1"/>
          <w:lang w:val="fr-FR"/>
        </w:rPr>
        <w:t>RAC-DS</w:t>
      </w:r>
      <w:r w:rsidR="005A0750" w:rsidRPr="005A0750">
        <w:rPr>
          <w:color w:val="000000" w:themeColor="text1"/>
          <w:lang w:val="fr-FR"/>
        </w:rPr>
        <w:t>)</w:t>
      </w:r>
    </w:p>
    <w:p w14:paraId="379C6240" w14:textId="77777777" w:rsidR="005A0750" w:rsidRPr="005A0750" w:rsidRDefault="00000000" w:rsidP="005A0750">
      <w:pPr>
        <w:numPr>
          <w:ilvl w:val="0"/>
          <w:numId w:val="3"/>
        </w:numPr>
        <w:spacing w:before="100" w:beforeAutospacing="1" w:after="100" w:afterAutospacing="1"/>
        <w:rPr>
          <w:color w:val="000000" w:themeColor="text1"/>
        </w:rPr>
      </w:pPr>
      <w:hyperlink r:id="rId11" w:history="1">
        <w:r w:rsidR="005A0750" w:rsidRPr="005A0750">
          <w:rPr>
            <w:rFonts w:eastAsia="Times New Roman" w:cs="Arial"/>
            <w:color w:val="000000" w:themeColor="text1"/>
          </w:rPr>
          <w:t>Distance Education</w:t>
        </w:r>
      </w:hyperlink>
      <w:r w:rsidR="005A0750" w:rsidRPr="005A0750">
        <w:rPr>
          <w:rFonts w:eastAsia="Times New Roman" w:cs="Arial"/>
          <w:color w:val="000000" w:themeColor="text1"/>
        </w:rPr>
        <w:t xml:space="preserve"> (</w:t>
      </w:r>
      <w:r w:rsidR="005A0750" w:rsidRPr="005A0750">
        <w:rPr>
          <w:b/>
          <w:bCs/>
          <w:color w:val="000000" w:themeColor="text1"/>
        </w:rPr>
        <w:t>RACDE-L</w:t>
      </w:r>
      <w:r w:rsidR="005A0750" w:rsidRPr="005A0750">
        <w:rPr>
          <w:color w:val="000000" w:themeColor="text1"/>
        </w:rPr>
        <w:t xml:space="preserve">) </w:t>
      </w:r>
    </w:p>
    <w:p w14:paraId="057203E6" w14:textId="77777777" w:rsidR="005A0750" w:rsidRPr="005A0750" w:rsidRDefault="00000000" w:rsidP="005A0750">
      <w:pPr>
        <w:numPr>
          <w:ilvl w:val="0"/>
          <w:numId w:val="3"/>
        </w:numPr>
        <w:spacing w:before="100" w:beforeAutospacing="1" w:after="100" w:afterAutospacing="1"/>
        <w:rPr>
          <w:color w:val="000000" w:themeColor="text1"/>
        </w:rPr>
      </w:pPr>
      <w:hyperlink r:id="rId12" w:history="1">
        <w:r w:rsidR="005A0750" w:rsidRPr="005A0750">
          <w:rPr>
            <w:rFonts w:eastAsia="Times New Roman" w:cs="Arial"/>
            <w:color w:val="000000" w:themeColor="text1"/>
          </w:rPr>
          <w:t>eCore</w:t>
        </w:r>
      </w:hyperlink>
      <w:r w:rsidR="005A0750" w:rsidRPr="005A0750">
        <w:rPr>
          <w:rFonts w:eastAsia="Times New Roman" w:cs="Arial"/>
          <w:color w:val="000000" w:themeColor="text1"/>
        </w:rPr>
        <w:t xml:space="preserve"> </w:t>
      </w:r>
      <w:r w:rsidR="005A0750" w:rsidRPr="005A0750">
        <w:rPr>
          <w:color w:val="000000" w:themeColor="text1"/>
        </w:rPr>
        <w:t>(</w:t>
      </w:r>
      <w:r w:rsidR="005A0750" w:rsidRPr="005A0750">
        <w:rPr>
          <w:b/>
          <w:bCs/>
          <w:color w:val="000000" w:themeColor="text1"/>
        </w:rPr>
        <w:t>ECORE-L</w:t>
      </w:r>
      <w:r w:rsidR="005A0750" w:rsidRPr="005A0750">
        <w:rPr>
          <w:color w:val="000000" w:themeColor="text1"/>
        </w:rPr>
        <w:t xml:space="preserve">) </w:t>
      </w:r>
    </w:p>
    <w:p w14:paraId="020C4F72" w14:textId="77777777" w:rsidR="005A0750" w:rsidRPr="005A0750" w:rsidRDefault="00000000" w:rsidP="005A0750">
      <w:pPr>
        <w:numPr>
          <w:ilvl w:val="0"/>
          <w:numId w:val="3"/>
        </w:numPr>
        <w:spacing w:before="100" w:beforeAutospacing="1" w:after="100" w:afterAutospacing="1"/>
        <w:rPr>
          <w:color w:val="000000" w:themeColor="text1"/>
        </w:rPr>
      </w:pPr>
      <w:hyperlink r:id="rId13" w:history="1">
        <w:r w:rsidR="005A0750" w:rsidRPr="005A0750">
          <w:rPr>
            <w:rFonts w:eastAsia="Times New Roman" w:cs="Arial"/>
            <w:color w:val="000000" w:themeColor="text1"/>
          </w:rPr>
          <w:t>Educator Preparation</w:t>
        </w:r>
      </w:hyperlink>
      <w:r w:rsidR="005A0750" w:rsidRPr="005A0750">
        <w:rPr>
          <w:rFonts w:eastAsia="Times New Roman" w:cs="Arial"/>
          <w:color w:val="000000" w:themeColor="text1"/>
        </w:rPr>
        <w:t xml:space="preserve">  (</w:t>
      </w:r>
      <w:r w:rsidR="005A0750" w:rsidRPr="005A0750">
        <w:rPr>
          <w:b/>
          <w:bCs/>
          <w:color w:val="000000" w:themeColor="text1"/>
        </w:rPr>
        <w:t>EDURAC-L</w:t>
      </w:r>
      <w:r w:rsidR="005A0750" w:rsidRPr="005A0750">
        <w:rPr>
          <w:color w:val="000000" w:themeColor="text1"/>
        </w:rPr>
        <w:t>)</w:t>
      </w:r>
    </w:p>
    <w:p w14:paraId="2D50876E" w14:textId="77777777" w:rsidR="005A0750" w:rsidRPr="005A0750" w:rsidRDefault="00000000" w:rsidP="005A0750">
      <w:pPr>
        <w:numPr>
          <w:ilvl w:val="0"/>
          <w:numId w:val="3"/>
        </w:numPr>
        <w:spacing w:before="100" w:beforeAutospacing="1" w:after="100" w:afterAutospacing="1"/>
        <w:rPr>
          <w:color w:val="000000" w:themeColor="text1"/>
        </w:rPr>
      </w:pPr>
      <w:hyperlink r:id="rId14" w:history="1">
        <w:r w:rsidR="005A0750" w:rsidRPr="005A0750">
          <w:rPr>
            <w:rFonts w:eastAsia="Times New Roman" w:cs="Arial"/>
            <w:color w:val="000000" w:themeColor="text1"/>
          </w:rPr>
          <w:t>English (</w:t>
        </w:r>
        <w:r w:rsidR="005A0750" w:rsidRPr="005A0750">
          <w:rPr>
            <w:rFonts w:eastAsia="Times New Roman" w:cs="Arial"/>
            <w:b/>
            <w:bCs/>
            <w:color w:val="000000" w:themeColor="text1"/>
          </w:rPr>
          <w:t>BORAACE</w:t>
        </w:r>
        <w:r w:rsidR="005A0750" w:rsidRPr="005A0750">
          <w:rPr>
            <w:rFonts w:eastAsia="Times New Roman" w:cs="Arial"/>
            <w:color w:val="000000" w:themeColor="text1"/>
          </w:rPr>
          <w:t>)</w:t>
        </w:r>
      </w:hyperlink>
    </w:p>
    <w:p w14:paraId="05685797" w14:textId="77777777" w:rsidR="005A0750" w:rsidRPr="005A0750" w:rsidRDefault="00000000" w:rsidP="005A0750">
      <w:pPr>
        <w:numPr>
          <w:ilvl w:val="0"/>
          <w:numId w:val="3"/>
        </w:numPr>
        <w:spacing w:before="100" w:beforeAutospacing="1" w:after="100" w:afterAutospacing="1"/>
        <w:rPr>
          <w:color w:val="000000" w:themeColor="text1"/>
        </w:rPr>
      </w:pPr>
      <w:hyperlink r:id="rId15" w:history="1">
        <w:r w:rsidR="005A0750" w:rsidRPr="005A0750">
          <w:rPr>
            <w:rFonts w:eastAsia="Times New Roman" w:cs="Arial"/>
            <w:color w:val="000000" w:themeColor="text1"/>
          </w:rPr>
          <w:t>Fine and Applied Arts</w:t>
        </w:r>
      </w:hyperlink>
      <w:r w:rsidR="005A0750" w:rsidRPr="005A0750">
        <w:rPr>
          <w:rFonts w:eastAsia="Times New Roman" w:cs="Arial"/>
          <w:color w:val="000000" w:themeColor="text1"/>
        </w:rPr>
        <w:t xml:space="preserve"> (</w:t>
      </w:r>
      <w:r w:rsidR="005A0750" w:rsidRPr="005A0750">
        <w:rPr>
          <w:b/>
          <w:bCs/>
          <w:color w:val="000000" w:themeColor="text1"/>
        </w:rPr>
        <w:t>FAARACMEMBERS-L</w:t>
      </w:r>
      <w:r w:rsidR="005A0750" w:rsidRPr="005A0750">
        <w:rPr>
          <w:color w:val="000000" w:themeColor="text1"/>
        </w:rPr>
        <w:t>)</w:t>
      </w:r>
    </w:p>
    <w:p w14:paraId="0EF4F10F" w14:textId="77777777" w:rsidR="005A0750" w:rsidRPr="005A0750" w:rsidRDefault="00000000" w:rsidP="005A0750">
      <w:pPr>
        <w:numPr>
          <w:ilvl w:val="0"/>
          <w:numId w:val="3"/>
        </w:numPr>
        <w:spacing w:before="100" w:beforeAutospacing="1" w:after="100" w:afterAutospacing="1"/>
        <w:rPr>
          <w:color w:val="000000" w:themeColor="text1"/>
        </w:rPr>
      </w:pPr>
      <w:hyperlink r:id="rId16" w:history="1">
        <w:r w:rsidR="005A0750" w:rsidRPr="005A0750">
          <w:rPr>
            <w:rFonts w:eastAsia="Times New Roman" w:cs="Arial"/>
            <w:color w:val="000000" w:themeColor="text1"/>
          </w:rPr>
          <w:t xml:space="preserve">Foreign Languages </w:t>
        </w:r>
      </w:hyperlink>
      <w:r w:rsidR="005A0750" w:rsidRPr="005A0750">
        <w:rPr>
          <w:rFonts w:eastAsia="Times New Roman" w:cs="Arial"/>
          <w:color w:val="000000" w:themeColor="text1"/>
        </w:rPr>
        <w:t>(</w:t>
      </w:r>
      <w:r w:rsidR="005A0750" w:rsidRPr="005A0750">
        <w:rPr>
          <w:b/>
          <w:bCs/>
          <w:color w:val="000000" w:themeColor="text1"/>
        </w:rPr>
        <w:t>FLAAC-L</w:t>
      </w:r>
      <w:r w:rsidR="005A0750" w:rsidRPr="005A0750">
        <w:rPr>
          <w:color w:val="000000" w:themeColor="text1"/>
        </w:rPr>
        <w:t>)</w:t>
      </w:r>
    </w:p>
    <w:p w14:paraId="65D07E93" w14:textId="77777777" w:rsidR="005A0750" w:rsidRPr="005A0750" w:rsidRDefault="00000000" w:rsidP="005A0750">
      <w:pPr>
        <w:numPr>
          <w:ilvl w:val="0"/>
          <w:numId w:val="3"/>
        </w:numPr>
        <w:spacing w:before="100" w:beforeAutospacing="1" w:after="100" w:afterAutospacing="1"/>
        <w:rPr>
          <w:rFonts w:eastAsia="Times New Roman" w:cs="Arial"/>
          <w:color w:val="000000" w:themeColor="text1"/>
        </w:rPr>
      </w:pPr>
      <w:hyperlink r:id="rId17" w:history="1">
        <w:r w:rsidR="005A0750" w:rsidRPr="005A0750">
          <w:rPr>
            <w:rFonts w:eastAsia="Times New Roman" w:cs="Arial"/>
            <w:color w:val="000000" w:themeColor="text1"/>
          </w:rPr>
          <w:t>Geological Sciences and Geography</w:t>
        </w:r>
      </w:hyperlink>
      <w:r w:rsidR="005A0750" w:rsidRPr="005A0750">
        <w:rPr>
          <w:rFonts w:eastAsia="Times New Roman" w:cs="Arial"/>
          <w:color w:val="000000" w:themeColor="text1"/>
        </w:rPr>
        <w:t xml:space="preserve"> (</w:t>
      </w:r>
      <w:r w:rsidR="005A0750" w:rsidRPr="005A0750">
        <w:rPr>
          <w:b/>
          <w:bCs/>
          <w:color w:val="000000" w:themeColor="text1"/>
        </w:rPr>
        <w:t>USGGEOL</w:t>
      </w:r>
      <w:r w:rsidR="005A0750" w:rsidRPr="005A0750">
        <w:rPr>
          <w:color w:val="000000" w:themeColor="text1"/>
        </w:rPr>
        <w:t>)</w:t>
      </w:r>
    </w:p>
    <w:p w14:paraId="0A94BB1A" w14:textId="77777777" w:rsidR="005A0750" w:rsidRPr="005A0750" w:rsidRDefault="00000000" w:rsidP="005A0750">
      <w:pPr>
        <w:numPr>
          <w:ilvl w:val="0"/>
          <w:numId w:val="3"/>
        </w:numPr>
        <w:spacing w:before="100" w:beforeAutospacing="1" w:after="100" w:afterAutospacing="1"/>
        <w:rPr>
          <w:color w:val="000000" w:themeColor="text1"/>
        </w:rPr>
      </w:pPr>
      <w:hyperlink r:id="rId18" w:history="1">
        <w:r w:rsidR="005A0750" w:rsidRPr="005A0750">
          <w:rPr>
            <w:rFonts w:eastAsia="Times New Roman" w:cs="Arial"/>
            <w:color w:val="000000" w:themeColor="text1"/>
          </w:rPr>
          <w:t>Health Informatics Programs</w:t>
        </w:r>
      </w:hyperlink>
      <w:r w:rsidR="005A0750" w:rsidRPr="005A0750">
        <w:rPr>
          <w:rFonts w:eastAsia="Times New Roman" w:cs="Arial"/>
          <w:color w:val="000000" w:themeColor="text1"/>
        </w:rPr>
        <w:t xml:space="preserve"> </w:t>
      </w:r>
      <w:r w:rsidR="005A0750" w:rsidRPr="005A0750">
        <w:rPr>
          <w:color w:val="000000" w:themeColor="text1"/>
        </w:rPr>
        <w:t>(</w:t>
      </w:r>
      <w:r w:rsidR="005A0750" w:rsidRPr="005A0750">
        <w:rPr>
          <w:b/>
          <w:bCs/>
          <w:color w:val="000000" w:themeColor="text1"/>
        </w:rPr>
        <w:t>HIIM-L</w:t>
      </w:r>
      <w:r w:rsidR="005A0750" w:rsidRPr="005A0750">
        <w:rPr>
          <w:color w:val="000000" w:themeColor="text1"/>
        </w:rPr>
        <w:t>)</w:t>
      </w:r>
    </w:p>
    <w:p w14:paraId="06DA84EE" w14:textId="77777777" w:rsidR="005A0750" w:rsidRPr="005A0750" w:rsidRDefault="00000000" w:rsidP="005A0750">
      <w:pPr>
        <w:numPr>
          <w:ilvl w:val="0"/>
          <w:numId w:val="3"/>
        </w:numPr>
        <w:spacing w:before="100" w:beforeAutospacing="1" w:after="100" w:afterAutospacing="1"/>
        <w:rPr>
          <w:color w:val="000000" w:themeColor="text1"/>
        </w:rPr>
      </w:pPr>
      <w:hyperlink r:id="rId19" w:history="1">
        <w:r w:rsidR="005A0750" w:rsidRPr="005A0750">
          <w:rPr>
            <w:rFonts w:eastAsia="Times New Roman" w:cs="Arial"/>
            <w:color w:val="000000" w:themeColor="text1"/>
          </w:rPr>
          <w:t>Humanities</w:t>
        </w:r>
      </w:hyperlink>
      <w:r w:rsidR="005A0750" w:rsidRPr="005A0750">
        <w:rPr>
          <w:rFonts w:eastAsia="Times New Roman" w:cs="Arial"/>
          <w:color w:val="000000" w:themeColor="text1"/>
        </w:rPr>
        <w:t xml:space="preserve"> (</w:t>
      </w:r>
      <w:r w:rsidR="005A0750" w:rsidRPr="005A0750">
        <w:rPr>
          <w:b/>
          <w:bCs/>
          <w:color w:val="000000" w:themeColor="text1"/>
        </w:rPr>
        <w:t>HUMRAC</w:t>
      </w:r>
      <w:r w:rsidR="005A0750" w:rsidRPr="005A0750">
        <w:rPr>
          <w:color w:val="000000" w:themeColor="text1"/>
        </w:rPr>
        <w:t>)</w:t>
      </w:r>
    </w:p>
    <w:p w14:paraId="082A3F95" w14:textId="77777777" w:rsidR="005A0750" w:rsidRPr="005A0750" w:rsidRDefault="00000000" w:rsidP="005A0750">
      <w:pPr>
        <w:numPr>
          <w:ilvl w:val="0"/>
          <w:numId w:val="3"/>
        </w:numPr>
        <w:spacing w:before="100" w:beforeAutospacing="1" w:after="100" w:afterAutospacing="1"/>
        <w:rPr>
          <w:rFonts w:eastAsia="Times New Roman" w:cs="Arial"/>
          <w:color w:val="000000" w:themeColor="text1"/>
        </w:rPr>
      </w:pPr>
      <w:hyperlink r:id="rId20" w:history="1">
        <w:r w:rsidR="005A0750" w:rsidRPr="005A0750">
          <w:rPr>
            <w:rFonts w:eastAsia="Times New Roman" w:cs="Arial"/>
            <w:color w:val="000000" w:themeColor="text1"/>
          </w:rPr>
          <w:t>Learning Support</w:t>
        </w:r>
      </w:hyperlink>
      <w:r w:rsidR="005A0750" w:rsidRPr="005A0750">
        <w:rPr>
          <w:rFonts w:eastAsia="Times New Roman" w:cs="Arial"/>
          <w:color w:val="000000" w:themeColor="text1"/>
        </w:rPr>
        <w:t xml:space="preserve"> (</w:t>
      </w:r>
      <w:r w:rsidR="005A0750" w:rsidRPr="005A0750">
        <w:rPr>
          <w:rFonts w:eastAsia="Times New Roman" w:cs="Arial"/>
          <w:b/>
          <w:bCs/>
          <w:color w:val="000000" w:themeColor="text1"/>
        </w:rPr>
        <w:t>LEARNSUP-L</w:t>
      </w:r>
      <w:r w:rsidR="005A0750" w:rsidRPr="005A0750">
        <w:rPr>
          <w:rFonts w:eastAsia="Times New Roman" w:cs="Arial"/>
          <w:color w:val="000000" w:themeColor="text1"/>
        </w:rPr>
        <w:t>)</w:t>
      </w:r>
    </w:p>
    <w:p w14:paraId="57D5F58B" w14:textId="77777777" w:rsidR="005A0750" w:rsidRPr="005A0750" w:rsidRDefault="00000000" w:rsidP="005A0750">
      <w:pPr>
        <w:numPr>
          <w:ilvl w:val="0"/>
          <w:numId w:val="3"/>
        </w:numPr>
        <w:spacing w:before="100" w:beforeAutospacing="1" w:after="100" w:afterAutospacing="1"/>
        <w:rPr>
          <w:rFonts w:eastAsia="Times New Roman" w:cs="Arial"/>
          <w:color w:val="000000" w:themeColor="text1"/>
        </w:rPr>
      </w:pPr>
      <w:hyperlink r:id="rId21" w:history="1">
        <w:r w:rsidR="005A0750" w:rsidRPr="005A0750">
          <w:rPr>
            <w:rFonts w:eastAsia="Times New Roman" w:cs="Arial"/>
            <w:color w:val="000000" w:themeColor="text1"/>
          </w:rPr>
          <w:t xml:space="preserve">Mathematical Subjects </w:t>
        </w:r>
      </w:hyperlink>
      <w:r w:rsidR="005A0750" w:rsidRPr="005A0750">
        <w:rPr>
          <w:rFonts w:eastAsia="Times New Roman" w:cs="Arial"/>
          <w:color w:val="000000" w:themeColor="text1"/>
        </w:rPr>
        <w:t>(</w:t>
      </w:r>
      <w:r w:rsidR="005A0750" w:rsidRPr="005A0750">
        <w:rPr>
          <w:b/>
          <w:bCs/>
          <w:color w:val="000000" w:themeColor="text1"/>
        </w:rPr>
        <w:t>ACMS-L</w:t>
      </w:r>
      <w:r w:rsidR="005A0750" w:rsidRPr="005A0750">
        <w:rPr>
          <w:color w:val="000000" w:themeColor="text1"/>
        </w:rPr>
        <w:t>)</w:t>
      </w:r>
    </w:p>
    <w:p w14:paraId="4639BB19" w14:textId="77777777" w:rsidR="005A0750" w:rsidRPr="005A0750" w:rsidRDefault="00000000" w:rsidP="005A0750">
      <w:pPr>
        <w:numPr>
          <w:ilvl w:val="0"/>
          <w:numId w:val="3"/>
        </w:numPr>
        <w:spacing w:before="100" w:beforeAutospacing="1" w:after="100" w:afterAutospacing="1"/>
        <w:rPr>
          <w:color w:val="000000" w:themeColor="text1"/>
          <w:lang w:val="fr-FR"/>
        </w:rPr>
      </w:pPr>
      <w:hyperlink r:id="rId22" w:history="1">
        <w:r w:rsidR="005A0750" w:rsidRPr="005A0750">
          <w:rPr>
            <w:rFonts w:eastAsia="Times New Roman" w:cs="Arial"/>
            <w:color w:val="000000" w:themeColor="text1"/>
          </w:rPr>
          <w:t>Psychology</w:t>
        </w:r>
      </w:hyperlink>
      <w:r w:rsidR="005A0750" w:rsidRPr="005A0750">
        <w:rPr>
          <w:rFonts w:eastAsia="Times New Roman" w:cs="Arial"/>
          <w:color w:val="000000" w:themeColor="text1"/>
        </w:rPr>
        <w:t xml:space="preserve"> (</w:t>
      </w:r>
      <w:r w:rsidR="005A0750" w:rsidRPr="005A0750">
        <w:rPr>
          <w:b/>
          <w:bCs/>
          <w:color w:val="000000" w:themeColor="text1"/>
          <w:lang w:val="fr-FR"/>
        </w:rPr>
        <w:t>RAC-PSYCHOLOGY</w:t>
      </w:r>
      <w:r w:rsidR="005A0750" w:rsidRPr="005A0750">
        <w:rPr>
          <w:color w:val="000000" w:themeColor="text1"/>
          <w:lang w:val="fr-FR"/>
        </w:rPr>
        <w:t>)</w:t>
      </w:r>
    </w:p>
    <w:p w14:paraId="2FCB939C" w14:textId="77777777" w:rsidR="005A0750" w:rsidRPr="005A0750" w:rsidRDefault="00000000" w:rsidP="005A0750">
      <w:pPr>
        <w:numPr>
          <w:ilvl w:val="0"/>
          <w:numId w:val="3"/>
        </w:numPr>
        <w:spacing w:before="100" w:beforeAutospacing="1" w:after="100" w:afterAutospacing="1"/>
        <w:rPr>
          <w:rFonts w:eastAsia="Times New Roman" w:cs="Arial"/>
          <w:color w:val="000000" w:themeColor="text1"/>
        </w:rPr>
      </w:pPr>
      <w:hyperlink r:id="rId23" w:history="1">
        <w:r w:rsidR="005A0750" w:rsidRPr="005A0750">
          <w:rPr>
            <w:rFonts w:eastAsia="Times New Roman" w:cs="Arial"/>
            <w:color w:val="000000" w:themeColor="text1"/>
          </w:rPr>
          <w:t>Sociology</w:t>
        </w:r>
      </w:hyperlink>
      <w:r w:rsidR="005A0750" w:rsidRPr="005A0750">
        <w:rPr>
          <w:rFonts w:eastAsia="Times New Roman" w:cs="Arial"/>
          <w:color w:val="000000" w:themeColor="text1"/>
        </w:rPr>
        <w:t xml:space="preserve"> (</w:t>
      </w:r>
      <w:r w:rsidR="005A0750" w:rsidRPr="005A0750">
        <w:rPr>
          <w:b/>
          <w:bCs/>
          <w:color w:val="000000" w:themeColor="text1"/>
        </w:rPr>
        <w:t>SOCIRAC-L</w:t>
      </w:r>
      <w:r w:rsidR="005A0750" w:rsidRPr="005A0750">
        <w:rPr>
          <w:color w:val="000000" w:themeColor="text1"/>
        </w:rPr>
        <w:t>)</w:t>
      </w:r>
    </w:p>
    <w:p w14:paraId="2FEAA63C" w14:textId="77777777" w:rsidR="005A0750" w:rsidRPr="005A0750" w:rsidRDefault="00000000" w:rsidP="005A0750">
      <w:pPr>
        <w:numPr>
          <w:ilvl w:val="0"/>
          <w:numId w:val="3"/>
        </w:numPr>
        <w:spacing w:before="100" w:beforeAutospacing="1" w:after="100" w:afterAutospacing="1"/>
        <w:rPr>
          <w:rFonts w:eastAsia="Times New Roman" w:cs="Arial"/>
          <w:color w:val="000000" w:themeColor="text1"/>
        </w:rPr>
      </w:pPr>
      <w:hyperlink r:id="rId24" w:history="1">
        <w:r w:rsidR="005A0750" w:rsidRPr="005A0750">
          <w:rPr>
            <w:rFonts w:eastAsia="Times New Roman" w:cs="Arial"/>
            <w:color w:val="000000" w:themeColor="text1"/>
          </w:rPr>
          <w:t>Transfer Officers</w:t>
        </w:r>
      </w:hyperlink>
      <w:r w:rsidR="005A0750" w:rsidRPr="005A0750">
        <w:rPr>
          <w:rFonts w:eastAsia="Times New Roman" w:cs="Arial"/>
          <w:color w:val="000000" w:themeColor="text1"/>
        </w:rPr>
        <w:t xml:space="preserve"> (</w:t>
      </w:r>
      <w:r w:rsidR="005A0750" w:rsidRPr="005A0750">
        <w:rPr>
          <w:b/>
          <w:bCs/>
          <w:color w:val="000000" w:themeColor="text1"/>
        </w:rPr>
        <w:t>TRANSFER-RAC-L</w:t>
      </w:r>
      <w:r w:rsidR="005A0750" w:rsidRPr="005A0750">
        <w:rPr>
          <w:color w:val="000000" w:themeColor="text1"/>
        </w:rPr>
        <w:t>)</w:t>
      </w:r>
    </w:p>
    <w:p w14:paraId="70AD4C27" w14:textId="5D3C5485" w:rsidR="005A0750" w:rsidRDefault="005A0750" w:rsidP="005A0750">
      <w:pPr>
        <w:ind w:left="1260"/>
      </w:pPr>
      <w:r>
        <w:t xml:space="preserve">If you have a listserv, you can email your membership by sending email to </w:t>
      </w:r>
      <w:hyperlink r:id="rId25" w:history="1">
        <w:r w:rsidRPr="00E30A59">
          <w:rPr>
            <w:rStyle w:val="Hyperlink"/>
          </w:rPr>
          <w:t>listservname@listserv.usg.edu</w:t>
        </w:r>
      </w:hyperlink>
      <w:r>
        <w:t>.</w:t>
      </w:r>
    </w:p>
    <w:p w14:paraId="25CF48B8" w14:textId="03D7D5B6" w:rsidR="005A0750" w:rsidRDefault="005A0750" w:rsidP="005A0750">
      <w:pPr>
        <w:ind w:left="1260"/>
      </w:pPr>
    </w:p>
    <w:p w14:paraId="4AA72628" w14:textId="09F4AAF8" w:rsidR="004D4E03" w:rsidRDefault="004D4E03" w:rsidP="005A0750">
      <w:pPr>
        <w:ind w:left="1260"/>
      </w:pPr>
      <w:r>
        <w:t>RAC Chairs should already be listed as the owners of their respective listservs.</w:t>
      </w:r>
    </w:p>
    <w:p w14:paraId="1C3451D7" w14:textId="77777777" w:rsidR="004D4E03" w:rsidRDefault="004D4E03" w:rsidP="005A0750">
      <w:pPr>
        <w:ind w:left="1260"/>
      </w:pPr>
    </w:p>
    <w:p w14:paraId="0A2E5E45" w14:textId="096FAC5E" w:rsidR="005A0750" w:rsidRDefault="00247CB7" w:rsidP="005A0750">
      <w:pPr>
        <w:ind w:left="1260"/>
      </w:pPr>
      <w:r>
        <w:t xml:space="preserve">If you want to request a new listserv, follow the detailed instructions at </w:t>
      </w:r>
      <w:hyperlink r:id="rId26" w:history="1">
        <w:r w:rsidRPr="00E30A59">
          <w:rPr>
            <w:rStyle w:val="Hyperlink"/>
          </w:rPr>
          <w:t>https://www.usg.edu/strategic_academic_initiatives/assets/strategic_academic_initiatives/committee_docs/documents/ListservRequest.pdf</w:t>
        </w:r>
      </w:hyperlink>
      <w:r>
        <w:t xml:space="preserve">. </w:t>
      </w:r>
    </w:p>
    <w:p w14:paraId="2AE404F4" w14:textId="77777777" w:rsidR="00247CB7" w:rsidRDefault="00247CB7" w:rsidP="00247CB7"/>
    <w:p w14:paraId="089EDD22" w14:textId="357E46E0" w:rsidR="00247CB7" w:rsidRDefault="00247CB7" w:rsidP="00247CB7">
      <w:pPr>
        <w:ind w:left="900" w:hanging="900"/>
      </w:pPr>
      <w:r>
        <w:t>_____</w:t>
      </w:r>
      <w:r>
        <w:tab/>
        <w:t>Decide whether you will meet in person or virtually this year.  (You may want to poll your membership.) Decide on a date</w:t>
      </w:r>
      <w:r w:rsidR="004A35B2">
        <w:t xml:space="preserve"> and location</w:t>
      </w:r>
      <w:r>
        <w:t xml:space="preserve"> for your meeting and share with your membership so that they can get it on their calendars and encumber funds.</w:t>
      </w:r>
    </w:p>
    <w:p w14:paraId="35D3296D" w14:textId="77777777" w:rsidR="000E22D3" w:rsidRDefault="000E22D3" w:rsidP="00247CB7">
      <w:pPr>
        <w:ind w:left="900" w:hanging="900"/>
      </w:pPr>
    </w:p>
    <w:p w14:paraId="0654FA4C" w14:textId="41F408D3" w:rsidR="000E22D3" w:rsidRDefault="000E22D3" w:rsidP="00247CB7">
      <w:pPr>
        <w:ind w:left="900" w:hanging="900"/>
      </w:pPr>
      <w:r>
        <w:t>_____</w:t>
      </w:r>
      <w:r>
        <w:tab/>
        <w:t>Work with your membership to decide how best to support the Core IMPACTS curriculum as it pertains to your discipline.</w:t>
      </w:r>
    </w:p>
    <w:p w14:paraId="0320DE59" w14:textId="1EFEB50E" w:rsidR="00247CB7" w:rsidRDefault="00247CB7" w:rsidP="00247CB7">
      <w:pPr>
        <w:ind w:left="900" w:hanging="900"/>
      </w:pPr>
    </w:p>
    <w:p w14:paraId="706DC922" w14:textId="0E38B26F" w:rsidR="00247CB7" w:rsidRDefault="00247CB7" w:rsidP="00247CB7">
      <w:pPr>
        <w:ind w:left="900" w:hanging="900"/>
      </w:pPr>
      <w:r>
        <w:t>_____</w:t>
      </w:r>
      <w:r>
        <w:tab/>
        <w:t xml:space="preserve">Go to the website for </w:t>
      </w:r>
      <w:r w:rsidR="000E22D3">
        <w:t xml:space="preserve">Field of Study (formerly </w:t>
      </w:r>
      <w:r>
        <w:t>Area F</w:t>
      </w:r>
      <w:r w:rsidR="000E22D3">
        <w:t>)</w:t>
      </w:r>
      <w:r>
        <w:t xml:space="preserve"> guidelines</w:t>
      </w:r>
      <w:r w:rsidR="00C54B8E">
        <w:t xml:space="preserve"> at </w:t>
      </w:r>
      <w:hyperlink r:id="rId27" w:history="1">
        <w:r w:rsidR="00C54B8E" w:rsidRPr="00E30A59">
          <w:rPr>
            <w:rStyle w:val="Hyperlink"/>
          </w:rPr>
          <w:t>https://www.usg.edu/curriculum/area_f_guidelines</w:t>
        </w:r>
      </w:hyperlink>
      <w:r w:rsidR="00C54B8E">
        <w:t>. Click on the discipline(s) managed by your RAC.</w:t>
      </w:r>
    </w:p>
    <w:p w14:paraId="2C74A0D2" w14:textId="77777777" w:rsidR="00247CB7" w:rsidRDefault="00247CB7" w:rsidP="00247CB7">
      <w:pPr>
        <w:ind w:left="900" w:hanging="900"/>
      </w:pPr>
    </w:p>
    <w:p w14:paraId="057AB0B6" w14:textId="2C58B944" w:rsidR="00C54B8E" w:rsidRDefault="00C54B8E" w:rsidP="00C54B8E">
      <w:pPr>
        <w:ind w:left="1800" w:hanging="900"/>
      </w:pPr>
      <w:r>
        <w:t>_____</w:t>
      </w:r>
      <w:r>
        <w:tab/>
        <w:t xml:space="preserve">Do you have </w:t>
      </w:r>
      <w:r w:rsidR="000E22D3">
        <w:t>Field of Study</w:t>
      </w:r>
      <w:r>
        <w:t xml:space="preserve"> guidelines for the program/majors related to your RAC? If </w:t>
      </w:r>
      <w:proofErr w:type="gramStart"/>
      <w:r>
        <w:t>not ,</w:t>
      </w:r>
      <w:proofErr w:type="gramEnd"/>
      <w:r>
        <w:t xml:space="preserve"> this is something you should work on in the next year.</w:t>
      </w:r>
    </w:p>
    <w:p w14:paraId="7F47EDCC" w14:textId="77777777" w:rsidR="00C54B8E" w:rsidRDefault="00C54B8E" w:rsidP="00C54B8E">
      <w:pPr>
        <w:ind w:left="1800" w:hanging="900"/>
      </w:pPr>
    </w:p>
    <w:p w14:paraId="519628AF" w14:textId="57232904" w:rsidR="00247CB7" w:rsidRDefault="00C54B8E" w:rsidP="00C54B8E">
      <w:pPr>
        <w:ind w:left="1800" w:hanging="900"/>
      </w:pPr>
      <w:r>
        <w:t>_____</w:t>
      </w:r>
      <w:r>
        <w:tab/>
        <w:t xml:space="preserve">Do you have Learning Outcomes for your </w:t>
      </w:r>
      <w:r w:rsidR="000E22D3">
        <w:t>Field of Study</w:t>
      </w:r>
      <w:r>
        <w:t>? If not, this is something you should work on in the coming year.</w:t>
      </w:r>
    </w:p>
    <w:p w14:paraId="64DD8120" w14:textId="20AF8BE8" w:rsidR="00C54B8E" w:rsidRDefault="00C54B8E" w:rsidP="00C54B8E">
      <w:pPr>
        <w:ind w:left="1800" w:hanging="900"/>
      </w:pPr>
    </w:p>
    <w:p w14:paraId="0364F589" w14:textId="5B4555AF" w:rsidR="00C54B8E" w:rsidRDefault="00C54B8E" w:rsidP="00C54B8E">
      <w:pPr>
        <w:ind w:left="1800" w:hanging="900"/>
      </w:pPr>
      <w:r>
        <w:t>_____</w:t>
      </w:r>
      <w:r>
        <w:tab/>
        <w:t xml:space="preserve">Do you have Course Guidelines for your </w:t>
      </w:r>
      <w:r w:rsidR="000E22D3">
        <w:t>Field of Study</w:t>
      </w:r>
      <w:r>
        <w:t>? If not, this is something you should work on in the coming year.</w:t>
      </w:r>
    </w:p>
    <w:p w14:paraId="2F56CE47" w14:textId="30344938" w:rsidR="00C54B8E" w:rsidRDefault="00C54B8E" w:rsidP="00C54B8E">
      <w:pPr>
        <w:ind w:left="1800" w:hanging="900"/>
      </w:pPr>
    </w:p>
    <w:p w14:paraId="649FE194" w14:textId="42CE00C8" w:rsidR="00C54B8E" w:rsidRDefault="00C54B8E" w:rsidP="00C54B8E">
      <w:pPr>
        <w:ind w:left="1800" w:hanging="900"/>
      </w:pPr>
      <w:r>
        <w:t>_____</w:t>
      </w:r>
      <w:r>
        <w:tab/>
        <w:t xml:space="preserve">Do your </w:t>
      </w:r>
      <w:r w:rsidR="000E22D3">
        <w:t>Field of Study</w:t>
      </w:r>
      <w:r>
        <w:t xml:space="preserve"> guidelines </w:t>
      </w:r>
      <w:r w:rsidR="000B182A">
        <w:t xml:space="preserve">seem out of date? </w:t>
      </w:r>
      <w:r>
        <w:t xml:space="preserve"> If</w:t>
      </w:r>
      <w:r w:rsidR="000B182A">
        <w:t xml:space="preserve"> so</w:t>
      </w:r>
      <w:r>
        <w:t>, this is something you should work on in the next year.</w:t>
      </w:r>
    </w:p>
    <w:p w14:paraId="0DBC8C3D" w14:textId="155CBD3B" w:rsidR="000B182A" w:rsidRDefault="000B182A" w:rsidP="00C54B8E">
      <w:pPr>
        <w:ind w:left="1800" w:hanging="900"/>
      </w:pPr>
    </w:p>
    <w:p w14:paraId="650EE0DB" w14:textId="187C2A8D" w:rsidR="000B182A" w:rsidRDefault="000B182A" w:rsidP="000B182A">
      <w:pPr>
        <w:ind w:left="1800" w:hanging="900"/>
      </w:pPr>
      <w:r>
        <w:t>_____</w:t>
      </w:r>
      <w:r>
        <w:tab/>
        <w:t xml:space="preserve">Have you reviewed the </w:t>
      </w:r>
      <w:r w:rsidR="000E22D3">
        <w:t>Field of Study</w:t>
      </w:r>
      <w:r>
        <w:t xml:space="preserve"> guidelines from each institution for the programs/majors related to your RAC to make sure that they </w:t>
      </w:r>
      <w:proofErr w:type="gramStart"/>
      <w:r>
        <w:t>are in compliance with</w:t>
      </w:r>
      <w:proofErr w:type="gramEnd"/>
      <w:r>
        <w:t xml:space="preserve"> the guidelines provided by the RAC.  You should do this every year or so. If you have not done this, this is something you should work on in the next year.</w:t>
      </w:r>
      <w:r w:rsidR="000E22D3">
        <w:t xml:space="preserve"> You should also look at whether students in your program are able to transfer Field of Study credits successfully from one institution to another.</w:t>
      </w:r>
    </w:p>
    <w:p w14:paraId="3E6BFC9F" w14:textId="4FC72286" w:rsidR="000B182A" w:rsidRDefault="000B182A" w:rsidP="000B182A">
      <w:pPr>
        <w:ind w:left="1800" w:hanging="900"/>
      </w:pPr>
    </w:p>
    <w:p w14:paraId="25844274" w14:textId="4A6428E8" w:rsidR="000B182A" w:rsidRPr="00AF0B74" w:rsidRDefault="00AF0B74" w:rsidP="00AF0B74">
      <w:pPr>
        <w:ind w:left="900" w:hanging="900"/>
      </w:pPr>
      <w:r>
        <w:t>_____</w:t>
      </w:r>
      <w:r>
        <w:tab/>
        <w:t>Go to the listing of Common Course Prefixes, Numbers, Titles, and Descriptions in the Academic and Student Affairs Handbook at</w:t>
      </w:r>
      <w:r w:rsidR="001D4BF8">
        <w:t xml:space="preserve"> </w:t>
      </w:r>
      <w:hyperlink r:id="rId28" w:anchor="p2.4.10_common_course_prefixes_numbers_and_descriptions" w:history="1">
        <w:r w:rsidR="001D4BF8" w:rsidRPr="00E30A59">
          <w:rPr>
            <w:rStyle w:val="Hyperlink"/>
          </w:rPr>
          <w:t>https://www.usg.edu/academic_affairs_handbook/section2/C738/#p2.4.10_common_course_prefixes_numbers_and_descriptions</w:t>
        </w:r>
      </w:hyperlink>
      <w:r w:rsidR="001D4BF8">
        <w:t>.  Review the Common Course information provided by your discipline.  Is it correct and complete?  Are all listing current? Are there listings that should be deleted because the courses are no longer offered? Are there courses that should be added to this list?</w:t>
      </w:r>
    </w:p>
    <w:p w14:paraId="21D43556" w14:textId="1DED0F24" w:rsidR="000B182A" w:rsidRDefault="000B182A" w:rsidP="00C54B8E">
      <w:pPr>
        <w:ind w:left="1800" w:hanging="900"/>
      </w:pPr>
    </w:p>
    <w:p w14:paraId="2A6AA375" w14:textId="37783D15" w:rsidR="00CC1480" w:rsidRDefault="004F607E" w:rsidP="004F607E">
      <w:pPr>
        <w:ind w:left="900" w:hanging="900"/>
      </w:pPr>
      <w:r>
        <w:t>_____</w:t>
      </w:r>
      <w:r>
        <w:tab/>
        <w:t>Work with RAC members to identify other priorities for the discipline for the coming year.</w:t>
      </w:r>
    </w:p>
    <w:p w14:paraId="60E9B17F" w14:textId="77777777" w:rsidR="00C54B8E" w:rsidRDefault="00C54B8E" w:rsidP="00C54B8E">
      <w:pPr>
        <w:ind w:left="1800" w:hanging="900"/>
      </w:pPr>
    </w:p>
    <w:p w14:paraId="0997109C" w14:textId="77777777" w:rsidR="00C54B8E" w:rsidRDefault="00C54B8E" w:rsidP="00C54B8E">
      <w:pPr>
        <w:ind w:left="1800" w:hanging="900"/>
      </w:pPr>
    </w:p>
    <w:p w14:paraId="3489F0B4" w14:textId="77777777" w:rsidR="00247CB7" w:rsidRDefault="00247CB7" w:rsidP="005A0750">
      <w:pPr>
        <w:ind w:left="1260"/>
      </w:pPr>
    </w:p>
    <w:sectPr w:rsidR="00247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1F8"/>
    <w:multiLevelType w:val="hybridMultilevel"/>
    <w:tmpl w:val="6C1CEF7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D1461"/>
    <w:multiLevelType w:val="multilevel"/>
    <w:tmpl w:val="EDDA7550"/>
    <w:lvl w:ilvl="0">
      <w:start w:val="1"/>
      <w:numFmt w:val="bullet"/>
      <w:lvlText w:val=""/>
      <w:lvlJc w:val="left"/>
      <w:pPr>
        <w:tabs>
          <w:tab w:val="num" w:pos="1620"/>
        </w:tabs>
        <w:ind w:left="1620" w:hanging="360"/>
      </w:pPr>
      <w:rPr>
        <w:rFonts w:ascii="Symbol" w:hAnsi="Symbol" w:hint="default"/>
        <w:sz w:val="20"/>
      </w:rPr>
    </w:lvl>
    <w:lvl w:ilvl="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2" w15:restartNumberingAfterBreak="0">
    <w:nsid w:val="49A86925"/>
    <w:multiLevelType w:val="hybridMultilevel"/>
    <w:tmpl w:val="F8463E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808013932">
    <w:abstractNumId w:val="2"/>
  </w:num>
  <w:num w:numId="2" w16cid:durableId="1898583671">
    <w:abstractNumId w:val="0"/>
  </w:num>
  <w:num w:numId="3" w16cid:durableId="22572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1B"/>
    <w:rsid w:val="000B182A"/>
    <w:rsid w:val="000E22D3"/>
    <w:rsid w:val="001D4BF8"/>
    <w:rsid w:val="001E5488"/>
    <w:rsid w:val="00203963"/>
    <w:rsid w:val="00223BC0"/>
    <w:rsid w:val="00247CB7"/>
    <w:rsid w:val="004A35B2"/>
    <w:rsid w:val="004D4E03"/>
    <w:rsid w:val="004F607E"/>
    <w:rsid w:val="0054111B"/>
    <w:rsid w:val="005A0750"/>
    <w:rsid w:val="006749ED"/>
    <w:rsid w:val="006F2AF5"/>
    <w:rsid w:val="00AF0B74"/>
    <w:rsid w:val="00B361B4"/>
    <w:rsid w:val="00B8676F"/>
    <w:rsid w:val="00C54B8E"/>
    <w:rsid w:val="00CC1480"/>
    <w:rsid w:val="00CE6CED"/>
    <w:rsid w:val="00E6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1095"/>
  <w15:chartTrackingRefBased/>
  <w15:docId w15:val="{136353DE-C485-43C5-9F93-ABDF5930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1B4"/>
    <w:rPr>
      <w:color w:val="0563C1" w:themeColor="hyperlink"/>
      <w:u w:val="single"/>
    </w:rPr>
  </w:style>
  <w:style w:type="character" w:styleId="UnresolvedMention">
    <w:name w:val="Unresolved Mention"/>
    <w:basedOn w:val="DefaultParagraphFont"/>
    <w:uiPriority w:val="99"/>
    <w:semiHidden/>
    <w:unhideWhenUsed/>
    <w:rsid w:val="00B361B4"/>
    <w:rPr>
      <w:color w:val="605E5C"/>
      <w:shd w:val="clear" w:color="auto" w:fill="E1DFDD"/>
    </w:rPr>
  </w:style>
  <w:style w:type="paragraph" w:styleId="ListParagraph">
    <w:name w:val="List Paragraph"/>
    <w:basedOn w:val="Normal"/>
    <w:uiPriority w:val="34"/>
    <w:qFormat/>
    <w:rsid w:val="00674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edu/strategic_academic_initiatives/committees/view/adult_learning" TargetMode="External"/><Relationship Id="rId13" Type="http://schemas.openxmlformats.org/officeDocument/2006/relationships/hyperlink" Target="https://www.usg.edu/strategic_academic_initiatives/committees/view/educator_preparation" TargetMode="External"/><Relationship Id="rId18" Type="http://schemas.openxmlformats.org/officeDocument/2006/relationships/hyperlink" Target="https://www.usg.edu/strategic_academic_initiatives/committees/view/health_informatics_programs" TargetMode="External"/><Relationship Id="rId26" Type="http://schemas.openxmlformats.org/officeDocument/2006/relationships/hyperlink" Target="https://www.usg.edu/strategic_academic_initiatives/assets/strategic_academic_initiatives/committee_docs/documents/ListservRequest.pdf" TargetMode="External"/><Relationship Id="rId3" Type="http://schemas.openxmlformats.org/officeDocument/2006/relationships/settings" Target="settings.xml"/><Relationship Id="rId21" Type="http://schemas.openxmlformats.org/officeDocument/2006/relationships/hyperlink" Target="https://www.usg.edu/strategic_academic_initiatives/committees/view/mathematical_subjects" TargetMode="External"/><Relationship Id="rId7" Type="http://schemas.openxmlformats.org/officeDocument/2006/relationships/hyperlink" Target="mailto:barbara.brown@usg.edu" TargetMode="External"/><Relationship Id="rId12" Type="http://schemas.openxmlformats.org/officeDocument/2006/relationships/hyperlink" Target="https://www.usg.edu/strategic_academic_initiatives/committees/view/educator" TargetMode="External"/><Relationship Id="rId17" Type="http://schemas.openxmlformats.org/officeDocument/2006/relationships/hyperlink" Target="https://www.usg.edu/strategic_academic_initiatives/committees/view/geological_sciences_and_geography" TargetMode="External"/><Relationship Id="rId25" Type="http://schemas.openxmlformats.org/officeDocument/2006/relationships/hyperlink" Target="mailto:listservname@listserv.usg.edu" TargetMode="External"/><Relationship Id="rId2" Type="http://schemas.openxmlformats.org/officeDocument/2006/relationships/styles" Target="styles.xml"/><Relationship Id="rId16" Type="http://schemas.openxmlformats.org/officeDocument/2006/relationships/hyperlink" Target="https://www.usg.edu/strategic_academic_initiatives/committees/view/foreign_languages" TargetMode="External"/><Relationship Id="rId20" Type="http://schemas.openxmlformats.org/officeDocument/2006/relationships/hyperlink" Target="https://www.usg.edu/strategic_academic_initiatives/committees/view/learning_support_and_developmental_studi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arbara.brown@usg.edu" TargetMode="External"/><Relationship Id="rId11" Type="http://schemas.openxmlformats.org/officeDocument/2006/relationships/hyperlink" Target="https://www.usg.edu/strategic_academic_initiatives/committees/view/distance_education" TargetMode="External"/><Relationship Id="rId24" Type="http://schemas.openxmlformats.org/officeDocument/2006/relationships/hyperlink" Target="https://www.usg.edu/strategic_academic_initiatives/committees/view/core_transfer" TargetMode="External"/><Relationship Id="rId5" Type="http://schemas.openxmlformats.org/officeDocument/2006/relationships/hyperlink" Target="https://www.usg.edu/committees/" TargetMode="External"/><Relationship Id="rId15" Type="http://schemas.openxmlformats.org/officeDocument/2006/relationships/hyperlink" Target="https://www.usg.edu/strategic_academic_initiatives/committees/view/fine_and_applied_arts" TargetMode="External"/><Relationship Id="rId23" Type="http://schemas.openxmlformats.org/officeDocument/2006/relationships/hyperlink" Target="https://www.usg.edu/strategic_academic_initiatives/committees/view/sociology" TargetMode="External"/><Relationship Id="rId28" Type="http://schemas.openxmlformats.org/officeDocument/2006/relationships/hyperlink" Target="https://www.usg.edu/academic_affairs_handbook/section2/C738/" TargetMode="External"/><Relationship Id="rId10" Type="http://schemas.openxmlformats.org/officeDocument/2006/relationships/hyperlink" Target="https://www.usg.edu/strategic_academic_initiatives/committees/view/data_science" TargetMode="External"/><Relationship Id="rId19" Type="http://schemas.openxmlformats.org/officeDocument/2006/relationships/hyperlink" Target="https://www.usg.edu/strategic_academic_initiatives/committees/view/humanities" TargetMode="External"/><Relationship Id="rId4" Type="http://schemas.openxmlformats.org/officeDocument/2006/relationships/webSettings" Target="webSettings.xml"/><Relationship Id="rId9" Type="http://schemas.openxmlformats.org/officeDocument/2006/relationships/hyperlink" Target="https://www.usg.edu/strategic_academic_initiatives/committees/view/biological_sciences" TargetMode="External"/><Relationship Id="rId14" Type="http://schemas.openxmlformats.org/officeDocument/2006/relationships/hyperlink" Target="https://www.usg.edu/strategic_academic_initiatives/committees/view/english" TargetMode="External"/><Relationship Id="rId22" Type="http://schemas.openxmlformats.org/officeDocument/2006/relationships/hyperlink" Target="https://www.usg.edu/strategic_academic_initiatives/committees/view/psychology" TargetMode="External"/><Relationship Id="rId27" Type="http://schemas.openxmlformats.org/officeDocument/2006/relationships/hyperlink" Target="https://www.usg.edu/curriculum/area_f_guidelin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Brown</dc:creator>
  <cp:keywords/>
  <dc:description/>
  <cp:lastModifiedBy>Barbara Brown</cp:lastModifiedBy>
  <cp:revision>9</cp:revision>
  <dcterms:created xsi:type="dcterms:W3CDTF">2022-09-26T20:50:00Z</dcterms:created>
  <dcterms:modified xsi:type="dcterms:W3CDTF">2023-09-28T16:48:00Z</dcterms:modified>
</cp:coreProperties>
</file>