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8D8D" w14:textId="26BB21D4" w:rsidR="00CA56AC" w:rsidRDefault="00D851B9" w:rsidP="68F86740">
      <w:pPr>
        <w:jc w:val="center"/>
        <w:rPr>
          <w:b/>
          <w:bCs/>
          <w:sz w:val="28"/>
          <w:szCs w:val="28"/>
        </w:rPr>
      </w:pPr>
      <w:r w:rsidRPr="68F86740">
        <w:rPr>
          <w:b/>
          <w:bCs/>
          <w:sz w:val="28"/>
          <w:szCs w:val="28"/>
        </w:rPr>
        <w:t xml:space="preserve">Proposal </w:t>
      </w:r>
      <w:r w:rsidR="001755E3">
        <w:rPr>
          <w:b/>
          <w:bCs/>
          <w:sz w:val="28"/>
          <w:szCs w:val="28"/>
        </w:rPr>
        <w:t xml:space="preserve">to </w:t>
      </w:r>
      <w:r w:rsidR="002F01A9">
        <w:rPr>
          <w:b/>
          <w:bCs/>
          <w:sz w:val="28"/>
          <w:szCs w:val="28"/>
        </w:rPr>
        <w:t>Amend</w:t>
      </w:r>
      <w:r w:rsidR="001755E3">
        <w:rPr>
          <w:b/>
          <w:bCs/>
          <w:sz w:val="28"/>
          <w:szCs w:val="28"/>
        </w:rPr>
        <w:t xml:space="preserve"> </w:t>
      </w:r>
      <w:r w:rsidRPr="68F86740">
        <w:rPr>
          <w:b/>
          <w:bCs/>
          <w:sz w:val="28"/>
          <w:szCs w:val="28"/>
        </w:rPr>
        <w:t>USG Faculty Council Bylaws</w:t>
      </w:r>
      <w:r w:rsidR="001755E3">
        <w:rPr>
          <w:b/>
          <w:bCs/>
          <w:sz w:val="28"/>
          <w:szCs w:val="28"/>
        </w:rPr>
        <w:t xml:space="preserve"> to Replace the Word “Tier” with the Word “Sector”</w:t>
      </w:r>
    </w:p>
    <w:p w14:paraId="1CCE5269" w14:textId="77777777" w:rsidR="00D851B9" w:rsidRDefault="00D851B9" w:rsidP="00D851B9">
      <w:pPr>
        <w:jc w:val="center"/>
        <w:rPr>
          <w:b/>
          <w:sz w:val="28"/>
        </w:rPr>
      </w:pPr>
    </w:p>
    <w:p w14:paraId="2C14EF9B" w14:textId="77777777" w:rsidR="001755E3" w:rsidRDefault="68F86740" w:rsidP="68F86740">
      <w:pPr>
        <w:rPr>
          <w:rFonts w:ascii="Cambria" w:eastAsia="Cambria" w:hAnsi="Cambria" w:cs="Cambria"/>
          <w:color w:val="000000" w:themeColor="text1"/>
        </w:rPr>
      </w:pPr>
      <w:r w:rsidRPr="68F86740">
        <w:rPr>
          <w:rFonts w:ascii="Cambria" w:eastAsia="Cambria" w:hAnsi="Cambria" w:cs="Cambria"/>
          <w:color w:val="000000" w:themeColor="text1"/>
        </w:rPr>
        <w:t xml:space="preserve">The members of the University System of Georgia Faculty Council (USGFC) Bylaws, Statutes, &amp; Administrative committee (the “Committee”) met at the USGFC Spring 2022 meeting </w:t>
      </w:r>
      <w:r w:rsidR="001755E3">
        <w:rPr>
          <w:rFonts w:ascii="Cambria" w:eastAsia="Cambria" w:hAnsi="Cambria" w:cs="Cambria"/>
          <w:color w:val="000000" w:themeColor="text1"/>
        </w:rPr>
        <w:t>and</w:t>
      </w:r>
      <w:r w:rsidRPr="68F86740">
        <w:rPr>
          <w:rFonts w:ascii="Cambria" w:eastAsia="Cambria" w:hAnsi="Cambria" w:cs="Cambria"/>
          <w:color w:val="000000" w:themeColor="text1"/>
        </w:rPr>
        <w:t xml:space="preserve"> </w:t>
      </w:r>
      <w:r w:rsidR="001755E3">
        <w:rPr>
          <w:rFonts w:ascii="Cambria" w:eastAsia="Cambria" w:hAnsi="Cambria" w:cs="Cambria"/>
          <w:color w:val="000000" w:themeColor="text1"/>
        </w:rPr>
        <w:t xml:space="preserve">recommended to the Executive Committee that the following amendment be made to the bylaws. The Executive Committee agreed with that recommendation and a copy of the proposed amendment was provided to members of the USG Faculty Council more than 30 days before October 21, 2022. </w:t>
      </w:r>
    </w:p>
    <w:p w14:paraId="33EBAFC5" w14:textId="77777777" w:rsidR="001755E3" w:rsidRDefault="001755E3" w:rsidP="68F86740">
      <w:pPr>
        <w:rPr>
          <w:rFonts w:ascii="Cambria" w:eastAsia="Cambria" w:hAnsi="Cambria" w:cs="Cambria"/>
          <w:color w:val="000000" w:themeColor="text1"/>
        </w:rPr>
      </w:pPr>
    </w:p>
    <w:p w14:paraId="2F39E204" w14:textId="17F85EAE" w:rsidR="68F86740" w:rsidRDefault="001755E3" w:rsidP="68F86740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>The proposed amendment reads as follows</w:t>
      </w:r>
      <w:proofErr w:type="gramStart"/>
      <w:r>
        <w:rPr>
          <w:rFonts w:ascii="Cambria" w:eastAsia="Cambria" w:hAnsi="Cambria" w:cs="Cambria"/>
          <w:color w:val="000000" w:themeColor="text1"/>
        </w:rPr>
        <w:t xml:space="preserve">: </w:t>
      </w:r>
      <w:r w:rsidR="68F86740" w:rsidRPr="68F86740">
        <w:rPr>
          <w:rFonts w:ascii="Cambria" w:eastAsia="Cambria" w:hAnsi="Cambria" w:cs="Cambria"/>
          <w:color w:val="000000" w:themeColor="text1"/>
        </w:rPr>
        <w:t>.</w:t>
      </w:r>
      <w:proofErr w:type="gramEnd"/>
    </w:p>
    <w:p w14:paraId="374F1C15" w14:textId="41D39960" w:rsidR="68F86740" w:rsidRDefault="68F86740" w:rsidP="68F86740"/>
    <w:p w14:paraId="5F139A85" w14:textId="2957954B" w:rsidR="68F86740" w:rsidRDefault="68F86740" w:rsidP="68F86740">
      <w:r>
        <w:t>WHEREAS, bylaws VI, VII, or subparts thereof refer to groupings of institutions within the USG as tiers.</w:t>
      </w:r>
    </w:p>
    <w:p w14:paraId="2C38F60A" w14:textId="545F1ED3" w:rsidR="68F86740" w:rsidRDefault="68F86740" w:rsidP="68F86740"/>
    <w:p w14:paraId="7FBF714A" w14:textId="5A48F2F4" w:rsidR="68F86740" w:rsidRDefault="68F86740" w:rsidP="68F86740">
      <w:r>
        <w:t>WHEREAS, reference to groupings of institutions as tiers improperly implies a hierarchy of such groupings.</w:t>
      </w:r>
    </w:p>
    <w:p w14:paraId="4249F2AF" w14:textId="16070D0A" w:rsidR="68F86740" w:rsidRDefault="68F86740" w:rsidP="68F86740"/>
    <w:p w14:paraId="4FE9720C" w14:textId="40D11D00" w:rsidR="68F86740" w:rsidRDefault="68F86740" w:rsidP="68F86740">
      <w:r>
        <w:t>WHEREAS, the Board of Regents for the USG in its policies refers to groupings of institutions within the USG as institutional sectors.</w:t>
      </w:r>
    </w:p>
    <w:p w14:paraId="1985E1F1" w14:textId="7275B443" w:rsidR="68F86740" w:rsidRDefault="68F86740" w:rsidP="68F86740"/>
    <w:p w14:paraId="0082E6E4" w14:textId="49C4EFB5" w:rsidR="68F86740" w:rsidRDefault="68F86740" w:rsidP="68F86740">
      <w:r>
        <w:t>THEREFORE, bylaws VI, VII, and any relevant subparts shall be amended to refer to Sectors rather than Tiers, as follows:</w:t>
      </w:r>
    </w:p>
    <w:p w14:paraId="73C66896" w14:textId="1A3439CB" w:rsidR="68F86740" w:rsidRDefault="68F86740" w:rsidP="68F86740"/>
    <w:p w14:paraId="72C4B5EE" w14:textId="7488CD41" w:rsidR="68F86740" w:rsidRDefault="68F86740" w:rsidP="68F86740">
      <w:pPr>
        <w:pStyle w:val="Heading3"/>
      </w:pPr>
      <w:r w:rsidRPr="68F86740">
        <w:rPr>
          <w:rFonts w:ascii="Montserrat" w:eastAsia="Montserrat" w:hAnsi="Montserrat" w:cs="Montserrat"/>
          <w:color w:val="0A0A0A"/>
        </w:rPr>
        <w:t>Article VI. Voting</w:t>
      </w:r>
    </w:p>
    <w:p w14:paraId="0A73C740" w14:textId="24C3B7D1" w:rsidR="68F86740" w:rsidRDefault="68F86740">
      <w:r w:rsidRPr="68F86740">
        <w:rPr>
          <w:rFonts w:ascii="Cambria" w:eastAsia="Cambria" w:hAnsi="Cambria" w:cs="Cambria"/>
          <w:color w:val="0A0A0A"/>
        </w:rPr>
        <w:t xml:space="preserve">The USGFC uses two forms of voting, Combined Voting and </w:t>
      </w:r>
      <w:r w:rsidRPr="68F86740">
        <w:rPr>
          <w:rFonts w:ascii="Cambria" w:eastAsia="Cambria" w:hAnsi="Cambria" w:cs="Cambria"/>
          <w:strike/>
          <w:color w:val="0A0A0A"/>
        </w:rPr>
        <w:t>Tier</w:t>
      </w:r>
      <w:r w:rsidRPr="68F86740">
        <w:rPr>
          <w:rFonts w:ascii="Cambria" w:eastAsia="Cambria" w:hAnsi="Cambria" w:cs="Cambria"/>
          <w:color w:val="0A0A0A"/>
        </w:rPr>
        <w:t xml:space="preserve"> </w:t>
      </w:r>
      <w:r w:rsidRPr="68F86740">
        <w:rPr>
          <w:rFonts w:ascii="Cambria" w:eastAsia="Cambria" w:hAnsi="Cambria" w:cs="Cambria"/>
          <w:color w:val="0A0A0A"/>
          <w:u w:val="single"/>
        </w:rPr>
        <w:t xml:space="preserve">Sector </w:t>
      </w:r>
      <w:r w:rsidRPr="68F86740">
        <w:rPr>
          <w:rFonts w:ascii="Cambria" w:eastAsia="Cambria" w:hAnsi="Cambria" w:cs="Cambria"/>
          <w:color w:val="0A0A0A"/>
        </w:rPr>
        <w:t xml:space="preserve">Voting, as described in the following sections. </w:t>
      </w:r>
      <w:r w:rsidRPr="68F86740">
        <w:rPr>
          <w:rFonts w:ascii="Cambria" w:eastAsia="Cambria" w:hAnsi="Cambria" w:cs="Cambria"/>
          <w:strike/>
          <w:color w:val="0A0A0A"/>
        </w:rPr>
        <w:t>Tier</w:t>
      </w:r>
      <w:r w:rsidRPr="68F86740">
        <w:rPr>
          <w:rFonts w:ascii="Cambria" w:eastAsia="Cambria" w:hAnsi="Cambria" w:cs="Cambria"/>
          <w:color w:val="0A0A0A"/>
        </w:rPr>
        <w:t xml:space="preserve"> </w:t>
      </w:r>
      <w:r w:rsidRPr="68F86740">
        <w:rPr>
          <w:rFonts w:ascii="Cambria" w:eastAsia="Cambria" w:hAnsi="Cambria" w:cs="Cambria"/>
          <w:color w:val="0A0A0A"/>
          <w:u w:val="single"/>
        </w:rPr>
        <w:t xml:space="preserve">Sector </w:t>
      </w:r>
      <w:r w:rsidRPr="68F86740">
        <w:rPr>
          <w:rFonts w:ascii="Cambria" w:eastAsia="Cambria" w:hAnsi="Cambria" w:cs="Cambria"/>
          <w:color w:val="0A0A0A"/>
        </w:rPr>
        <w:t xml:space="preserve">Voting is required for amending, repealing, or replacing these Bylaws. Combined Voting is required for the election of officers. In all other cases, Combined Voting shall be used unless a voting member requests that a particular vote be conducted using </w:t>
      </w:r>
      <w:r w:rsidRPr="68F86740">
        <w:rPr>
          <w:rFonts w:ascii="Cambria" w:eastAsia="Cambria" w:hAnsi="Cambria" w:cs="Cambria"/>
          <w:strike/>
          <w:color w:val="0A0A0A"/>
        </w:rPr>
        <w:t>Tier</w:t>
      </w:r>
      <w:r w:rsidRPr="68F86740">
        <w:rPr>
          <w:rFonts w:ascii="Cambria" w:eastAsia="Cambria" w:hAnsi="Cambria" w:cs="Cambria"/>
          <w:color w:val="0A0A0A"/>
        </w:rPr>
        <w:t xml:space="preserve"> </w:t>
      </w:r>
      <w:r w:rsidRPr="68F86740">
        <w:rPr>
          <w:rFonts w:ascii="Cambria" w:eastAsia="Cambria" w:hAnsi="Cambria" w:cs="Cambria"/>
          <w:color w:val="0A0A0A"/>
          <w:u w:val="single"/>
        </w:rPr>
        <w:t xml:space="preserve">Sector </w:t>
      </w:r>
      <w:r w:rsidRPr="68F86740">
        <w:rPr>
          <w:rFonts w:ascii="Cambria" w:eastAsia="Cambria" w:hAnsi="Cambria" w:cs="Cambria"/>
          <w:color w:val="0A0A0A"/>
        </w:rPr>
        <w:t>Voting; such a request does not require a second, is non-debatable, and requires a majority vote for approval.</w:t>
      </w:r>
    </w:p>
    <w:p w14:paraId="3D80A643" w14:textId="642A8164" w:rsidR="68F86740" w:rsidRDefault="68F86740" w:rsidP="68F86740"/>
    <w:p w14:paraId="497ADF14" w14:textId="092AEB58" w:rsidR="68F86740" w:rsidRDefault="68F86740" w:rsidP="68F86740">
      <w:r w:rsidRPr="68F86740">
        <w:rPr>
          <w:rFonts w:ascii="Cambria" w:eastAsia="Cambria" w:hAnsi="Cambria" w:cs="Cambria"/>
          <w:b/>
          <w:bCs/>
          <w:color w:val="666666"/>
        </w:rPr>
        <w:t xml:space="preserve">VI.3. </w:t>
      </w:r>
      <w:r w:rsidRPr="68F86740">
        <w:rPr>
          <w:rFonts w:ascii="Cambria" w:eastAsia="Cambria" w:hAnsi="Cambria" w:cs="Cambria"/>
          <w:b/>
          <w:bCs/>
          <w:strike/>
          <w:color w:val="666666"/>
        </w:rPr>
        <w:t>Tier</w:t>
      </w:r>
      <w:r w:rsidRPr="68F86740">
        <w:rPr>
          <w:rFonts w:ascii="Cambria" w:eastAsia="Cambria" w:hAnsi="Cambria" w:cs="Cambria"/>
          <w:b/>
          <w:bCs/>
          <w:color w:val="666666"/>
        </w:rPr>
        <w:t xml:space="preserve"> </w:t>
      </w:r>
      <w:r w:rsidRPr="68F86740">
        <w:rPr>
          <w:rFonts w:ascii="Cambria" w:eastAsia="Cambria" w:hAnsi="Cambria" w:cs="Cambria"/>
          <w:color w:val="0A0A0A"/>
          <w:u w:val="single"/>
        </w:rPr>
        <w:t xml:space="preserve">Sector </w:t>
      </w:r>
      <w:r w:rsidRPr="68F86740">
        <w:rPr>
          <w:rFonts w:ascii="Cambria" w:eastAsia="Cambria" w:hAnsi="Cambria" w:cs="Cambria"/>
          <w:b/>
          <w:bCs/>
          <w:color w:val="666666"/>
        </w:rPr>
        <w:t>Voting.</w:t>
      </w:r>
    </w:p>
    <w:p w14:paraId="5653FB83" w14:textId="598D92C8" w:rsidR="68F86740" w:rsidRDefault="68F86740">
      <w:r w:rsidRPr="68F86740">
        <w:rPr>
          <w:rFonts w:ascii="Cambria" w:eastAsia="Cambria" w:hAnsi="Cambria" w:cs="Cambria"/>
          <w:color w:val="666666"/>
        </w:rPr>
        <w:t xml:space="preserve">Each USG institution shall have one vote, cast by the Institutional Representative or designated proxy. Officers who are not also Institutional Representatives shall not have a vote. The vote shall be conducted separately within each institutional sector </w:t>
      </w:r>
      <w:r w:rsidRPr="68F86740">
        <w:rPr>
          <w:rFonts w:ascii="Cambria" w:eastAsia="Cambria" w:hAnsi="Cambria" w:cs="Cambria"/>
          <w:strike/>
          <w:color w:val="666666"/>
        </w:rPr>
        <w:t>tier of institutions</w:t>
      </w:r>
      <w:r w:rsidRPr="68F86740">
        <w:rPr>
          <w:rFonts w:ascii="Cambria" w:eastAsia="Cambria" w:hAnsi="Cambria" w:cs="Cambria"/>
          <w:color w:val="666666"/>
        </w:rPr>
        <w:t xml:space="preserve">, as defined by the </w:t>
      </w:r>
      <w:r w:rsidRPr="68F86740">
        <w:rPr>
          <w:rFonts w:ascii="Cambria" w:eastAsia="Cambria" w:hAnsi="Cambria" w:cs="Cambria"/>
          <w:color w:val="666666"/>
          <w:u w:val="single"/>
        </w:rPr>
        <w:t xml:space="preserve">Board of Regents for the </w:t>
      </w:r>
      <w:r w:rsidRPr="68F86740">
        <w:rPr>
          <w:rFonts w:ascii="Cambria" w:eastAsia="Cambria" w:hAnsi="Cambria" w:cs="Cambria"/>
          <w:color w:val="666666"/>
        </w:rPr>
        <w:t>USG. The list of USG institutions and their respective</w:t>
      </w:r>
      <w:r w:rsidRPr="68F86740">
        <w:rPr>
          <w:rFonts w:ascii="Cambria" w:eastAsia="Cambria" w:hAnsi="Cambria" w:cs="Cambria"/>
          <w:color w:val="666666"/>
          <w:u w:val="single"/>
        </w:rPr>
        <w:t xml:space="preserve"> sector</w:t>
      </w:r>
      <w:r w:rsidRPr="68F86740">
        <w:rPr>
          <w:rFonts w:ascii="Cambria" w:eastAsia="Cambria" w:hAnsi="Cambria" w:cs="Cambria"/>
          <w:color w:val="666666"/>
        </w:rPr>
        <w:t xml:space="preserve"> </w:t>
      </w:r>
      <w:r w:rsidRPr="68F86740">
        <w:rPr>
          <w:rFonts w:ascii="Cambria" w:eastAsia="Cambria" w:hAnsi="Cambria" w:cs="Cambria"/>
          <w:strike/>
          <w:color w:val="666666"/>
        </w:rPr>
        <w:t>tiers</w:t>
      </w:r>
      <w:r w:rsidRPr="68F86740">
        <w:rPr>
          <w:rFonts w:ascii="Cambria" w:eastAsia="Cambria" w:hAnsi="Cambria" w:cs="Cambria"/>
          <w:color w:val="666666"/>
        </w:rPr>
        <w:t xml:space="preserve"> for voting purposes shall be maintained by the Secretary/Treasurer. Within each</w:t>
      </w:r>
      <w:r w:rsidRPr="68F86740">
        <w:rPr>
          <w:rFonts w:ascii="Cambria" w:eastAsia="Cambria" w:hAnsi="Cambria" w:cs="Cambria"/>
          <w:color w:val="666666"/>
          <w:u w:val="single"/>
        </w:rPr>
        <w:t xml:space="preserve"> sector</w:t>
      </w:r>
      <w:r w:rsidRPr="68F86740">
        <w:rPr>
          <w:rFonts w:ascii="Cambria" w:eastAsia="Cambria" w:hAnsi="Cambria" w:cs="Cambria"/>
          <w:color w:val="666666"/>
        </w:rPr>
        <w:t xml:space="preserve"> </w:t>
      </w:r>
      <w:r w:rsidRPr="68F86740">
        <w:rPr>
          <w:rFonts w:ascii="Cambria" w:eastAsia="Cambria" w:hAnsi="Cambria" w:cs="Cambria"/>
          <w:strike/>
          <w:color w:val="666666"/>
        </w:rPr>
        <w:t>tier</w:t>
      </w:r>
      <w:r w:rsidRPr="68F86740">
        <w:rPr>
          <w:rFonts w:ascii="Cambria" w:eastAsia="Cambria" w:hAnsi="Cambria" w:cs="Cambria"/>
          <w:color w:val="666666"/>
        </w:rPr>
        <w:t>, the vote shall be conducted in compliance with Article VI.1 and a motion must be approved by all</w:t>
      </w:r>
      <w:r w:rsidRPr="68F86740">
        <w:rPr>
          <w:rFonts w:ascii="Cambria" w:eastAsia="Cambria" w:hAnsi="Cambria" w:cs="Cambria"/>
          <w:color w:val="666666"/>
          <w:u w:val="single"/>
        </w:rPr>
        <w:t xml:space="preserve"> institutional sectors</w:t>
      </w:r>
      <w:r w:rsidRPr="68F86740">
        <w:rPr>
          <w:rFonts w:ascii="Cambria" w:eastAsia="Cambria" w:hAnsi="Cambria" w:cs="Cambria"/>
          <w:color w:val="666666"/>
        </w:rPr>
        <w:t xml:space="preserve"> </w:t>
      </w:r>
      <w:r w:rsidRPr="68F86740">
        <w:rPr>
          <w:rFonts w:ascii="Cambria" w:eastAsia="Cambria" w:hAnsi="Cambria" w:cs="Cambria"/>
          <w:strike/>
          <w:color w:val="666666"/>
        </w:rPr>
        <w:t>tiers</w:t>
      </w:r>
      <w:r w:rsidRPr="68F86740">
        <w:rPr>
          <w:rFonts w:ascii="Cambria" w:eastAsia="Cambria" w:hAnsi="Cambria" w:cs="Cambria"/>
          <w:color w:val="666666"/>
        </w:rPr>
        <w:t xml:space="preserve"> in order to pass.</w:t>
      </w:r>
    </w:p>
    <w:p w14:paraId="5C911804" w14:textId="11F19552" w:rsidR="68F86740" w:rsidRDefault="68F86740" w:rsidP="68F86740"/>
    <w:p w14:paraId="10D16D5A" w14:textId="15714B73" w:rsidR="68F86740" w:rsidRDefault="68F86740" w:rsidP="68F86740">
      <w:r w:rsidRPr="68F86740">
        <w:rPr>
          <w:rFonts w:ascii="Cambria" w:eastAsia="Cambria" w:hAnsi="Cambria" w:cs="Cambria"/>
          <w:b/>
          <w:bCs/>
          <w:color w:val="666666"/>
        </w:rPr>
        <w:t xml:space="preserve">VII.1. </w:t>
      </w:r>
      <w:r w:rsidRPr="68F86740">
        <w:rPr>
          <w:rFonts w:ascii="Cambria" w:eastAsia="Cambria" w:hAnsi="Cambria" w:cs="Cambria"/>
          <w:b/>
          <w:bCs/>
          <w:strike/>
          <w:color w:val="666666"/>
        </w:rPr>
        <w:t>Tier</w:t>
      </w:r>
      <w:r w:rsidRPr="68F86740">
        <w:rPr>
          <w:rFonts w:ascii="Cambria" w:eastAsia="Cambria" w:hAnsi="Cambria" w:cs="Cambria"/>
          <w:b/>
          <w:bCs/>
          <w:color w:val="666666"/>
        </w:rPr>
        <w:t xml:space="preserve"> </w:t>
      </w:r>
      <w:r w:rsidRPr="68F86740">
        <w:rPr>
          <w:rFonts w:ascii="Cambria" w:eastAsia="Cambria" w:hAnsi="Cambria" w:cs="Cambria"/>
          <w:color w:val="0A0A0A"/>
          <w:u w:val="single"/>
        </w:rPr>
        <w:t xml:space="preserve">Sector </w:t>
      </w:r>
      <w:r w:rsidRPr="68F86740">
        <w:rPr>
          <w:rFonts w:ascii="Cambria" w:eastAsia="Cambria" w:hAnsi="Cambria" w:cs="Cambria"/>
          <w:b/>
          <w:bCs/>
          <w:color w:val="666666"/>
        </w:rPr>
        <w:t>Committees.</w:t>
      </w:r>
    </w:p>
    <w:p w14:paraId="453EBBC8" w14:textId="7E046371" w:rsidR="68F86740" w:rsidRDefault="68F86740" w:rsidP="68F86740">
      <w:r w:rsidRPr="68F86740">
        <w:rPr>
          <w:rFonts w:ascii="Cambria" w:eastAsia="Cambria" w:hAnsi="Cambria" w:cs="Cambria"/>
          <w:color w:val="666666"/>
        </w:rPr>
        <w:lastRenderedPageBreak/>
        <w:t>These committees correspond to the USG institutional</w:t>
      </w:r>
      <w:r w:rsidRPr="68F86740">
        <w:rPr>
          <w:rFonts w:ascii="Cambria" w:eastAsia="Cambria" w:hAnsi="Cambria" w:cs="Cambria"/>
          <w:color w:val="666666"/>
          <w:u w:val="single"/>
        </w:rPr>
        <w:t xml:space="preserve"> sector </w:t>
      </w:r>
      <w:r w:rsidRPr="68F86740">
        <w:rPr>
          <w:rFonts w:ascii="Cambria" w:eastAsia="Cambria" w:hAnsi="Cambria" w:cs="Cambria"/>
          <w:strike/>
          <w:color w:val="666666"/>
        </w:rPr>
        <w:t>tiers</w:t>
      </w:r>
      <w:r w:rsidRPr="68F86740">
        <w:rPr>
          <w:rFonts w:ascii="Cambria" w:eastAsia="Cambria" w:hAnsi="Cambria" w:cs="Cambria"/>
          <w:color w:val="666666"/>
        </w:rPr>
        <w:t xml:space="preserve">, as defined in Article VI.3 and the membership of each committee consists of the Institutional Representatives from those institutions. </w:t>
      </w:r>
      <w:r w:rsidRPr="68F86740">
        <w:rPr>
          <w:rFonts w:ascii="Cambria" w:eastAsia="Cambria" w:hAnsi="Cambria" w:cs="Cambria"/>
          <w:strike/>
          <w:color w:val="666666"/>
        </w:rPr>
        <w:t>Tier</w:t>
      </w:r>
      <w:r w:rsidRPr="68F86740">
        <w:rPr>
          <w:rFonts w:ascii="Cambria" w:eastAsia="Cambria" w:hAnsi="Cambria" w:cs="Cambria"/>
          <w:color w:val="666666"/>
        </w:rPr>
        <w:t xml:space="preserve"> </w:t>
      </w:r>
      <w:r w:rsidRPr="68F86740">
        <w:rPr>
          <w:rFonts w:ascii="Cambria" w:eastAsia="Cambria" w:hAnsi="Cambria" w:cs="Cambria"/>
          <w:color w:val="0A0A0A"/>
          <w:u w:val="single"/>
        </w:rPr>
        <w:t xml:space="preserve">Sector </w:t>
      </w:r>
      <w:r w:rsidRPr="68F86740">
        <w:rPr>
          <w:rFonts w:ascii="Cambria" w:eastAsia="Cambria" w:hAnsi="Cambria" w:cs="Cambria"/>
          <w:color w:val="666666"/>
        </w:rPr>
        <w:t>Committees provide a forum for discussion of issues specific to those institutions</w:t>
      </w:r>
    </w:p>
    <w:p w14:paraId="2813263D" w14:textId="300CC859" w:rsidR="68F86740" w:rsidRDefault="68F86740" w:rsidP="68F86740"/>
    <w:p w14:paraId="4FA8AA53" w14:textId="77777777" w:rsidR="00D851B9" w:rsidRPr="007D7658" w:rsidRDefault="00D851B9" w:rsidP="00D851B9"/>
    <w:sectPr w:rsidR="00D851B9" w:rsidRPr="007D7658" w:rsidSect="00CA56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B9"/>
    <w:rsid w:val="00033801"/>
    <w:rsid w:val="00081BF2"/>
    <w:rsid w:val="000A0360"/>
    <w:rsid w:val="000F7F85"/>
    <w:rsid w:val="00112F74"/>
    <w:rsid w:val="001755E3"/>
    <w:rsid w:val="001778E2"/>
    <w:rsid w:val="00246B2A"/>
    <w:rsid w:val="002F01A9"/>
    <w:rsid w:val="00347C53"/>
    <w:rsid w:val="003714BC"/>
    <w:rsid w:val="003C3F46"/>
    <w:rsid w:val="0042029F"/>
    <w:rsid w:val="00437240"/>
    <w:rsid w:val="004A2185"/>
    <w:rsid w:val="00586725"/>
    <w:rsid w:val="00687BB0"/>
    <w:rsid w:val="006B4877"/>
    <w:rsid w:val="00784BE9"/>
    <w:rsid w:val="007D7658"/>
    <w:rsid w:val="00873B21"/>
    <w:rsid w:val="008B05EB"/>
    <w:rsid w:val="00953329"/>
    <w:rsid w:val="00974F6C"/>
    <w:rsid w:val="00B935D3"/>
    <w:rsid w:val="00CA56AC"/>
    <w:rsid w:val="00CA634E"/>
    <w:rsid w:val="00D05621"/>
    <w:rsid w:val="00D82189"/>
    <w:rsid w:val="00D851B9"/>
    <w:rsid w:val="00DC60BB"/>
    <w:rsid w:val="00E511A9"/>
    <w:rsid w:val="00EB5A1E"/>
    <w:rsid w:val="00EE318C"/>
    <w:rsid w:val="02CED21C"/>
    <w:rsid w:val="0EAB2479"/>
    <w:rsid w:val="1151130B"/>
    <w:rsid w:val="12ECE36C"/>
    <w:rsid w:val="1893019F"/>
    <w:rsid w:val="1E193AD5"/>
    <w:rsid w:val="1FCB6674"/>
    <w:rsid w:val="22ECABF8"/>
    <w:rsid w:val="24887C59"/>
    <w:rsid w:val="249ED797"/>
    <w:rsid w:val="28B112EF"/>
    <w:rsid w:val="3257F535"/>
    <w:rsid w:val="372B6658"/>
    <w:rsid w:val="3B15CF2D"/>
    <w:rsid w:val="3DBFB8D3"/>
    <w:rsid w:val="4F3373AA"/>
    <w:rsid w:val="4F3E2E4F"/>
    <w:rsid w:val="58324882"/>
    <w:rsid w:val="65C0C67E"/>
    <w:rsid w:val="65EB6620"/>
    <w:rsid w:val="669E2E33"/>
    <w:rsid w:val="68373175"/>
    <w:rsid w:val="68F86740"/>
    <w:rsid w:val="7379E41C"/>
    <w:rsid w:val="7515B47D"/>
    <w:rsid w:val="79E925A0"/>
    <w:rsid w:val="7B84F601"/>
    <w:rsid w:val="7C78B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D1F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B48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877"/>
  </w:style>
  <w:style w:type="character" w:styleId="CommentReference">
    <w:name w:val="annotation reference"/>
    <w:basedOn w:val="DefaultParagraphFont"/>
    <w:uiPriority w:val="99"/>
    <w:semiHidden/>
    <w:unhideWhenUsed/>
    <w:rsid w:val="006B487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8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77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E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7A23F1C03CA4682506E0665BBDC22" ma:contentTypeVersion="0" ma:contentTypeDescription="Create a new document." ma:contentTypeScope="" ma:versionID="1cdb1bad3a8a92d91c0f8a21eabfd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6F42-C519-4F2D-A3EF-C2CB0D9D5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14E2D-CBBC-4F9C-8C7C-1B558F17A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96103-D79F-4583-B3E6-E69970E19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</Company>
  <LinksUpToDate>false</LinksUpToDate>
  <CharactersWithSpaces>2568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Kerven</dc:creator>
  <cp:keywords/>
  <dc:description/>
  <cp:lastModifiedBy>Ryan Currie</cp:lastModifiedBy>
  <cp:revision>3</cp:revision>
  <dcterms:created xsi:type="dcterms:W3CDTF">2022-10-21T01:44:00Z</dcterms:created>
  <dcterms:modified xsi:type="dcterms:W3CDTF">2022-10-21T01:45:00Z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0x010100F6F7A23F1C03CA4682506E0665BBDC22</vt:lpwstr>
  </property>
</Properties>
</file>